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5735" w:rsidRDefault="00975735" w:rsidP="00ED32C7">
      <w:pPr>
        <w:spacing w:line="240" w:lineRule="auto"/>
        <w:jc w:val="both"/>
      </w:pPr>
      <w:r w:rsidRPr="00975735">
        <w:rPr>
          <w:noProof/>
        </w:rPr>
        <w:drawing>
          <wp:anchor distT="0" distB="0" distL="114300" distR="114300" simplePos="0" relativeHeight="251659264" behindDoc="0" locked="0" layoutInCell="1" allowOverlap="1">
            <wp:simplePos x="0" y="0"/>
            <wp:positionH relativeFrom="column">
              <wp:posOffset>-19050</wp:posOffset>
            </wp:positionH>
            <wp:positionV relativeFrom="page">
              <wp:posOffset>495300</wp:posOffset>
            </wp:positionV>
            <wp:extent cx="2219325" cy="1181100"/>
            <wp:effectExtent l="19050" t="0" r="9525" b="0"/>
            <wp:wrapSquare wrapText="bothSides"/>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2219325" cy="1181100"/>
                    </a:xfrm>
                    <a:prstGeom prst="rect">
                      <a:avLst/>
                    </a:prstGeom>
                    <a:noFill/>
                    <a:ln>
                      <a:noFill/>
                    </a:ln>
                  </pic:spPr>
                </pic:pic>
              </a:graphicData>
            </a:graphic>
          </wp:anchor>
        </w:drawing>
      </w:r>
    </w:p>
    <w:p w:rsidR="00975735" w:rsidRDefault="00975735" w:rsidP="00ED32C7">
      <w:pPr>
        <w:spacing w:line="240" w:lineRule="auto"/>
        <w:jc w:val="both"/>
      </w:pPr>
    </w:p>
    <w:p w:rsidR="00975735" w:rsidRDefault="00975735" w:rsidP="00ED32C7">
      <w:pPr>
        <w:spacing w:line="240" w:lineRule="auto"/>
        <w:jc w:val="both"/>
      </w:pPr>
    </w:p>
    <w:p w:rsidR="00975735" w:rsidRDefault="00975735" w:rsidP="00ED32C7">
      <w:pPr>
        <w:spacing w:line="240" w:lineRule="auto"/>
        <w:jc w:val="both"/>
      </w:pPr>
    </w:p>
    <w:p w:rsidR="00975735" w:rsidRDefault="00975735" w:rsidP="00ED32C7">
      <w:pPr>
        <w:spacing w:line="240" w:lineRule="auto"/>
        <w:jc w:val="both"/>
      </w:pPr>
    </w:p>
    <w:p w:rsidR="00013E98" w:rsidRDefault="00013E98" w:rsidP="00ED32C7">
      <w:pPr>
        <w:spacing w:line="240" w:lineRule="auto"/>
        <w:jc w:val="both"/>
        <w:rPr>
          <w:rFonts w:asciiTheme="minorHAnsi" w:hAnsiTheme="minorHAnsi"/>
          <w:b/>
          <w:sz w:val="24"/>
          <w:szCs w:val="24"/>
        </w:rPr>
      </w:pPr>
    </w:p>
    <w:p w:rsidR="00975735" w:rsidRPr="00D234AE" w:rsidRDefault="00545AE4" w:rsidP="00E33944">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b/>
          <w:sz w:val="28"/>
          <w:szCs w:val="28"/>
        </w:rPr>
      </w:pPr>
      <w:r>
        <w:rPr>
          <w:rFonts w:asciiTheme="minorHAnsi" w:hAnsiTheme="minorHAnsi"/>
          <w:b/>
          <w:sz w:val="28"/>
          <w:szCs w:val="28"/>
        </w:rPr>
        <w:t>Contribution ANDASS à l’élaboration de la « stratégie nationale pour la protection de l’enfance 2018 – 2022 »</w:t>
      </w:r>
    </w:p>
    <w:p w:rsidR="00D234AE" w:rsidRDefault="00D234AE" w:rsidP="00ED32C7">
      <w:pPr>
        <w:spacing w:line="240" w:lineRule="auto"/>
        <w:jc w:val="both"/>
        <w:rPr>
          <w:rFonts w:asciiTheme="minorHAnsi" w:hAnsiTheme="minorHAnsi"/>
          <w:sz w:val="24"/>
          <w:szCs w:val="24"/>
        </w:rPr>
      </w:pPr>
    </w:p>
    <w:p w:rsidR="00E33944" w:rsidRPr="00E33944" w:rsidRDefault="00E33944" w:rsidP="00ED32C7">
      <w:pPr>
        <w:spacing w:line="240" w:lineRule="auto"/>
        <w:jc w:val="both"/>
        <w:rPr>
          <w:rFonts w:asciiTheme="minorHAnsi" w:hAnsiTheme="minorHAnsi"/>
          <w:b/>
          <w:sz w:val="24"/>
          <w:szCs w:val="24"/>
        </w:rPr>
      </w:pPr>
      <w:r w:rsidRPr="00E33944">
        <w:rPr>
          <w:rFonts w:asciiTheme="minorHAnsi" w:hAnsiTheme="minorHAnsi"/>
          <w:b/>
          <w:sz w:val="24"/>
          <w:szCs w:val="24"/>
        </w:rPr>
        <w:t>Principes directeurs</w:t>
      </w:r>
    </w:p>
    <w:p w:rsidR="00E33944" w:rsidRDefault="00E33944" w:rsidP="00ED32C7">
      <w:pPr>
        <w:spacing w:line="240" w:lineRule="auto"/>
        <w:jc w:val="both"/>
        <w:rPr>
          <w:rFonts w:asciiTheme="minorHAnsi" w:hAnsiTheme="minorHAnsi"/>
          <w:sz w:val="24"/>
          <w:szCs w:val="24"/>
        </w:rPr>
      </w:pPr>
    </w:p>
    <w:p w:rsidR="00013E98" w:rsidRDefault="00E33944" w:rsidP="00ED32C7">
      <w:pPr>
        <w:spacing w:line="240" w:lineRule="auto"/>
        <w:jc w:val="both"/>
        <w:rPr>
          <w:rFonts w:asciiTheme="minorHAnsi" w:hAnsiTheme="minorHAnsi"/>
          <w:sz w:val="24"/>
          <w:szCs w:val="24"/>
        </w:rPr>
      </w:pPr>
      <w:r>
        <w:rPr>
          <w:rFonts w:asciiTheme="minorHAnsi" w:hAnsiTheme="minorHAnsi"/>
          <w:sz w:val="24"/>
          <w:szCs w:val="24"/>
        </w:rPr>
        <w:t xml:space="preserve">La nouvelle stratégie nationale de protection de l’enfance ne peut être élaborée sans une réelle concertation des acteurs, s’agissant d’une politique publique à la fois judiciaire et sociale, connexe aux politiques de santé publique et d’éducation, faisant intervenir à la fois l’Etat, les collectivités locales </w:t>
      </w:r>
      <w:r w:rsidR="00DF5195">
        <w:rPr>
          <w:rFonts w:asciiTheme="minorHAnsi" w:hAnsiTheme="minorHAnsi"/>
          <w:sz w:val="24"/>
          <w:szCs w:val="24"/>
        </w:rPr>
        <w:t xml:space="preserve">et </w:t>
      </w:r>
      <w:r>
        <w:rPr>
          <w:rFonts w:asciiTheme="minorHAnsi" w:hAnsiTheme="minorHAnsi"/>
          <w:sz w:val="24"/>
          <w:szCs w:val="24"/>
        </w:rPr>
        <w:t xml:space="preserve">des acteurs privés. </w:t>
      </w:r>
      <w:r w:rsidR="00AD0048">
        <w:rPr>
          <w:rFonts w:asciiTheme="minorHAnsi" w:hAnsiTheme="minorHAnsi"/>
          <w:sz w:val="24"/>
          <w:szCs w:val="24"/>
        </w:rPr>
        <w:t xml:space="preserve">S’il n’est pas nécessaire de rouvrir une concertation large telle que la réforme précédente l’avait fait, la méthode de travail autour de la future stratégie nécessite d’être ajustée. </w:t>
      </w:r>
      <w:r>
        <w:rPr>
          <w:rFonts w:asciiTheme="minorHAnsi" w:hAnsiTheme="minorHAnsi"/>
          <w:sz w:val="24"/>
          <w:szCs w:val="24"/>
        </w:rPr>
        <w:t xml:space="preserve">La mise en œuvre de cette politique publique a été décentralisée au niveau des Départements, qui en sont les chefs de file, et sont donc dans leur diversité les premiers acteurs de la </w:t>
      </w:r>
      <w:proofErr w:type="spellStart"/>
      <w:r>
        <w:rPr>
          <w:rFonts w:asciiTheme="minorHAnsi" w:hAnsiTheme="minorHAnsi"/>
          <w:sz w:val="24"/>
          <w:szCs w:val="24"/>
        </w:rPr>
        <w:t>co</w:t>
      </w:r>
      <w:proofErr w:type="spellEnd"/>
      <w:r>
        <w:rPr>
          <w:rFonts w:asciiTheme="minorHAnsi" w:hAnsiTheme="minorHAnsi"/>
          <w:sz w:val="24"/>
          <w:szCs w:val="24"/>
        </w:rPr>
        <w:t>-construction d’une stratégie nationale dans ce domaine.</w:t>
      </w:r>
      <w:r w:rsidR="00AD0048">
        <w:rPr>
          <w:rFonts w:asciiTheme="minorHAnsi" w:hAnsiTheme="minorHAnsi"/>
          <w:sz w:val="24"/>
          <w:szCs w:val="24"/>
        </w:rPr>
        <w:t xml:space="preserve"> La représentativité </w:t>
      </w:r>
      <w:r w:rsidR="00DF5195">
        <w:rPr>
          <w:rFonts w:asciiTheme="minorHAnsi" w:hAnsiTheme="minorHAnsi"/>
          <w:sz w:val="24"/>
          <w:szCs w:val="24"/>
        </w:rPr>
        <w:t xml:space="preserve">des acteurs associés </w:t>
      </w:r>
      <w:r w:rsidR="00AD0048">
        <w:rPr>
          <w:rFonts w:asciiTheme="minorHAnsi" w:hAnsiTheme="minorHAnsi"/>
          <w:sz w:val="24"/>
          <w:szCs w:val="24"/>
        </w:rPr>
        <w:t>et le calendrier des travau</w:t>
      </w:r>
      <w:r w:rsidR="00EA3F80">
        <w:rPr>
          <w:rFonts w:asciiTheme="minorHAnsi" w:hAnsiTheme="minorHAnsi"/>
          <w:sz w:val="24"/>
          <w:szCs w:val="24"/>
        </w:rPr>
        <w:t>x doivent être adaptés</w:t>
      </w:r>
      <w:r w:rsidR="00AD0048">
        <w:rPr>
          <w:rFonts w:asciiTheme="minorHAnsi" w:hAnsiTheme="minorHAnsi"/>
          <w:sz w:val="24"/>
          <w:szCs w:val="24"/>
        </w:rPr>
        <w:t>.</w:t>
      </w:r>
    </w:p>
    <w:p w:rsidR="00E33944" w:rsidRDefault="00E33944" w:rsidP="00ED32C7">
      <w:pPr>
        <w:spacing w:line="240" w:lineRule="auto"/>
        <w:jc w:val="both"/>
        <w:rPr>
          <w:rFonts w:asciiTheme="minorHAnsi" w:hAnsiTheme="minorHAnsi"/>
          <w:sz w:val="24"/>
          <w:szCs w:val="24"/>
        </w:rPr>
      </w:pPr>
    </w:p>
    <w:p w:rsidR="00E33944" w:rsidRDefault="00E33944" w:rsidP="00ED32C7">
      <w:pPr>
        <w:spacing w:line="240" w:lineRule="auto"/>
        <w:jc w:val="both"/>
        <w:rPr>
          <w:rFonts w:asciiTheme="minorHAnsi" w:hAnsiTheme="minorHAnsi"/>
          <w:sz w:val="24"/>
          <w:szCs w:val="24"/>
        </w:rPr>
      </w:pPr>
      <w:r>
        <w:rPr>
          <w:rFonts w:asciiTheme="minorHAnsi" w:hAnsiTheme="minorHAnsi"/>
          <w:sz w:val="24"/>
          <w:szCs w:val="24"/>
        </w:rPr>
        <w:t>La loi du 14 mars 2016 de protection de l’enfant a redéfini le cadre normatif commun, depuis la définition même des finalités de la protection de l’enfance jusqu’à des éléments de cadrage des pratiques professionnelles</w:t>
      </w:r>
      <w:r w:rsidR="00732A94">
        <w:rPr>
          <w:rFonts w:asciiTheme="minorHAnsi" w:hAnsiTheme="minorHAnsi"/>
          <w:sz w:val="24"/>
          <w:szCs w:val="24"/>
        </w:rPr>
        <w:t> ; à peine deux ans plus tard, dans un contexte d’inflation normative qui malgré les ambitions de réforme de l’Etat et des collectivités territoriales ne parvient jamais à être freinée, une nouvelle stratégie nationale devrait être se donner comme principe directeur la simplification administrative, au service d’une « action publique sobre », notion défendue par l’ANDASS.</w:t>
      </w:r>
    </w:p>
    <w:p w:rsidR="00732A94" w:rsidRDefault="00732A94" w:rsidP="00ED32C7">
      <w:pPr>
        <w:spacing w:line="240" w:lineRule="auto"/>
        <w:jc w:val="both"/>
        <w:rPr>
          <w:rFonts w:asciiTheme="minorHAnsi" w:hAnsiTheme="minorHAnsi"/>
          <w:sz w:val="24"/>
          <w:szCs w:val="24"/>
        </w:rPr>
      </w:pPr>
      <w:r>
        <w:rPr>
          <w:rFonts w:asciiTheme="minorHAnsi" w:hAnsiTheme="minorHAnsi"/>
          <w:sz w:val="24"/>
          <w:szCs w:val="24"/>
        </w:rPr>
        <w:t xml:space="preserve">Concrètement cela signifie ne pas légiférer plus, évaluer ce qui fonctionne, abandonner ce qui ne fonctionne pas avant de développer de nouvelles modalités d’intervention, avoir le souci de l’efficacité autant que de l’efficience, garantir la lisibilité pour les usagers, pour les citoyens, pour les professionnels. Ce principe </w:t>
      </w:r>
      <w:r w:rsidR="00DF5195">
        <w:rPr>
          <w:rFonts w:asciiTheme="minorHAnsi" w:hAnsiTheme="minorHAnsi"/>
          <w:sz w:val="24"/>
          <w:szCs w:val="24"/>
        </w:rPr>
        <w:t xml:space="preserve">peut </w:t>
      </w:r>
      <w:r>
        <w:rPr>
          <w:rFonts w:asciiTheme="minorHAnsi" w:hAnsiTheme="minorHAnsi"/>
          <w:sz w:val="24"/>
          <w:szCs w:val="24"/>
        </w:rPr>
        <w:t>irrigue</w:t>
      </w:r>
      <w:r w:rsidR="00DF5195">
        <w:rPr>
          <w:rFonts w:asciiTheme="minorHAnsi" w:hAnsiTheme="minorHAnsi"/>
          <w:sz w:val="24"/>
          <w:szCs w:val="24"/>
        </w:rPr>
        <w:t>r</w:t>
      </w:r>
      <w:r>
        <w:rPr>
          <w:rFonts w:asciiTheme="minorHAnsi" w:hAnsiTheme="minorHAnsi"/>
          <w:sz w:val="24"/>
          <w:szCs w:val="24"/>
        </w:rPr>
        <w:t xml:space="preserve"> </w:t>
      </w:r>
      <w:r w:rsidR="00AD0048">
        <w:rPr>
          <w:rFonts w:asciiTheme="minorHAnsi" w:hAnsiTheme="minorHAnsi"/>
          <w:sz w:val="24"/>
          <w:szCs w:val="24"/>
        </w:rPr>
        <w:t>autant</w:t>
      </w:r>
      <w:r>
        <w:rPr>
          <w:rFonts w:asciiTheme="minorHAnsi" w:hAnsiTheme="minorHAnsi"/>
          <w:sz w:val="24"/>
          <w:szCs w:val="24"/>
        </w:rPr>
        <w:t xml:space="preserve"> la gouvernance de la politique publique (être clair sur « qui est responsable de quoi »)</w:t>
      </w:r>
      <w:r w:rsidR="00AD0048">
        <w:rPr>
          <w:rFonts w:asciiTheme="minorHAnsi" w:hAnsiTheme="minorHAnsi"/>
          <w:sz w:val="24"/>
          <w:szCs w:val="24"/>
        </w:rPr>
        <w:t xml:space="preserve"> que ses contenus (ce que l’</w:t>
      </w:r>
      <w:r w:rsidR="00DF5195">
        <w:rPr>
          <w:rFonts w:asciiTheme="minorHAnsi" w:hAnsiTheme="minorHAnsi"/>
          <w:sz w:val="24"/>
          <w:szCs w:val="24"/>
        </w:rPr>
        <w:t>on veut et ce que l’on fait</w:t>
      </w:r>
      <w:r w:rsidR="00AD0048">
        <w:rPr>
          <w:rFonts w:asciiTheme="minorHAnsi" w:hAnsiTheme="minorHAnsi"/>
          <w:sz w:val="24"/>
          <w:szCs w:val="24"/>
        </w:rPr>
        <w:t>) et</w:t>
      </w:r>
      <w:r>
        <w:rPr>
          <w:rFonts w:asciiTheme="minorHAnsi" w:hAnsiTheme="minorHAnsi"/>
          <w:sz w:val="24"/>
          <w:szCs w:val="24"/>
        </w:rPr>
        <w:t xml:space="preserve"> les modalités de sa mise en </w:t>
      </w:r>
      <w:r w:rsidR="00AD0048">
        <w:rPr>
          <w:rFonts w:asciiTheme="minorHAnsi" w:hAnsiTheme="minorHAnsi"/>
          <w:sz w:val="24"/>
          <w:szCs w:val="24"/>
        </w:rPr>
        <w:t>œuvre (comment nous faisons ensemble).</w:t>
      </w:r>
    </w:p>
    <w:p w:rsidR="00AD0048" w:rsidRDefault="00AD0048" w:rsidP="00ED32C7">
      <w:pPr>
        <w:spacing w:line="240" w:lineRule="auto"/>
        <w:jc w:val="both"/>
        <w:rPr>
          <w:rFonts w:asciiTheme="minorHAnsi" w:hAnsiTheme="minorHAnsi"/>
          <w:sz w:val="24"/>
          <w:szCs w:val="24"/>
        </w:rPr>
      </w:pPr>
    </w:p>
    <w:p w:rsidR="00AD0048" w:rsidRPr="00DF5195" w:rsidRDefault="00AD0048" w:rsidP="00ED32C7">
      <w:pPr>
        <w:spacing w:line="240" w:lineRule="auto"/>
        <w:jc w:val="both"/>
        <w:rPr>
          <w:rFonts w:asciiTheme="minorHAnsi" w:hAnsiTheme="minorHAnsi"/>
          <w:i/>
          <w:sz w:val="24"/>
          <w:szCs w:val="24"/>
        </w:rPr>
      </w:pPr>
      <w:r w:rsidRPr="00DF5195">
        <w:rPr>
          <w:rFonts w:asciiTheme="minorHAnsi" w:hAnsiTheme="minorHAnsi"/>
          <w:i/>
          <w:sz w:val="24"/>
          <w:szCs w:val="24"/>
        </w:rPr>
        <w:t xml:space="preserve">Les propositions qui suivent sont </w:t>
      </w:r>
      <w:r w:rsidR="00DF5195" w:rsidRPr="00DF5195">
        <w:rPr>
          <w:rFonts w:asciiTheme="minorHAnsi" w:hAnsiTheme="minorHAnsi"/>
          <w:i/>
          <w:sz w:val="24"/>
          <w:szCs w:val="24"/>
        </w:rPr>
        <w:t xml:space="preserve">donc </w:t>
      </w:r>
      <w:r w:rsidRPr="00DF5195">
        <w:rPr>
          <w:rFonts w:asciiTheme="minorHAnsi" w:hAnsiTheme="minorHAnsi"/>
          <w:i/>
          <w:sz w:val="24"/>
          <w:szCs w:val="24"/>
        </w:rPr>
        <w:t>guidées par ces deux principes</w:t>
      </w:r>
      <w:r w:rsidR="00DF5195" w:rsidRPr="00DF5195">
        <w:rPr>
          <w:rFonts w:asciiTheme="minorHAnsi" w:hAnsiTheme="minorHAnsi"/>
          <w:i/>
          <w:sz w:val="24"/>
          <w:szCs w:val="24"/>
        </w:rPr>
        <w:t>,</w:t>
      </w:r>
      <w:r w:rsidRPr="00DF5195">
        <w:rPr>
          <w:rFonts w:asciiTheme="minorHAnsi" w:hAnsiTheme="minorHAnsi"/>
          <w:i/>
          <w:sz w:val="24"/>
          <w:szCs w:val="24"/>
        </w:rPr>
        <w:t xml:space="preserve"> de « </w:t>
      </w:r>
      <w:proofErr w:type="spellStart"/>
      <w:r w:rsidRPr="00DF5195">
        <w:rPr>
          <w:rFonts w:asciiTheme="minorHAnsi" w:hAnsiTheme="minorHAnsi"/>
          <w:i/>
          <w:sz w:val="24"/>
          <w:szCs w:val="24"/>
        </w:rPr>
        <w:t>co</w:t>
      </w:r>
      <w:proofErr w:type="spellEnd"/>
      <w:r w:rsidRPr="00DF5195">
        <w:rPr>
          <w:rFonts w:asciiTheme="minorHAnsi" w:hAnsiTheme="minorHAnsi"/>
          <w:i/>
          <w:sz w:val="24"/>
          <w:szCs w:val="24"/>
        </w:rPr>
        <w:t>-construction » et de « sobriété ».</w:t>
      </w:r>
    </w:p>
    <w:p w:rsidR="00DA7481" w:rsidRDefault="00DA7481" w:rsidP="00BF4811">
      <w:pPr>
        <w:spacing w:line="240" w:lineRule="auto"/>
        <w:jc w:val="both"/>
        <w:rPr>
          <w:rFonts w:asciiTheme="minorHAnsi" w:hAnsiTheme="minorHAnsi"/>
          <w:color w:val="auto"/>
          <w:sz w:val="24"/>
          <w:szCs w:val="24"/>
        </w:rPr>
      </w:pPr>
    </w:p>
    <w:p w:rsidR="00AD0048" w:rsidRPr="00DF5195" w:rsidRDefault="00AD0048" w:rsidP="00AD0048">
      <w:pPr>
        <w:pStyle w:val="Paragraphedeliste"/>
        <w:numPr>
          <w:ilvl w:val="0"/>
          <w:numId w:val="13"/>
        </w:numPr>
        <w:spacing w:line="240" w:lineRule="auto"/>
        <w:jc w:val="both"/>
        <w:rPr>
          <w:rFonts w:asciiTheme="minorHAnsi" w:hAnsiTheme="minorHAnsi"/>
          <w:b/>
          <w:color w:val="auto"/>
          <w:sz w:val="24"/>
          <w:szCs w:val="24"/>
        </w:rPr>
      </w:pPr>
      <w:r w:rsidRPr="00DF5195">
        <w:rPr>
          <w:rFonts w:asciiTheme="minorHAnsi" w:hAnsiTheme="minorHAnsi"/>
          <w:b/>
          <w:color w:val="auto"/>
          <w:sz w:val="24"/>
          <w:szCs w:val="24"/>
        </w:rPr>
        <w:t xml:space="preserve">Poursuivre l’accompagnement </w:t>
      </w:r>
      <w:r w:rsidR="00EA3F80">
        <w:rPr>
          <w:rFonts w:asciiTheme="minorHAnsi" w:hAnsiTheme="minorHAnsi"/>
          <w:b/>
          <w:color w:val="auto"/>
          <w:sz w:val="24"/>
          <w:szCs w:val="24"/>
        </w:rPr>
        <w:t xml:space="preserve">de </w:t>
      </w:r>
      <w:r w:rsidRPr="00DF5195">
        <w:rPr>
          <w:rFonts w:asciiTheme="minorHAnsi" w:hAnsiTheme="minorHAnsi"/>
          <w:b/>
          <w:color w:val="auto"/>
          <w:sz w:val="24"/>
          <w:szCs w:val="24"/>
        </w:rPr>
        <w:t>la mise en œuvre de la réforme de 2016, tant l’appropriation des cadres d’</w:t>
      </w:r>
      <w:r w:rsidR="00DF5195" w:rsidRPr="00DF5195">
        <w:rPr>
          <w:rFonts w:asciiTheme="minorHAnsi" w:hAnsiTheme="minorHAnsi"/>
          <w:b/>
          <w:color w:val="auto"/>
          <w:sz w:val="24"/>
          <w:szCs w:val="24"/>
        </w:rPr>
        <w:t>intervention posés que leur</w:t>
      </w:r>
      <w:r w:rsidRPr="00DF5195">
        <w:rPr>
          <w:rFonts w:asciiTheme="minorHAnsi" w:hAnsiTheme="minorHAnsi"/>
          <w:b/>
          <w:color w:val="auto"/>
          <w:sz w:val="24"/>
          <w:szCs w:val="24"/>
        </w:rPr>
        <w:t xml:space="preserve"> transcription dans les pratiques professionnelles</w:t>
      </w:r>
      <w:r w:rsidR="00F22EE3" w:rsidRPr="00DF5195">
        <w:rPr>
          <w:rFonts w:asciiTheme="minorHAnsi" w:hAnsiTheme="minorHAnsi"/>
          <w:b/>
          <w:color w:val="auto"/>
          <w:sz w:val="24"/>
          <w:szCs w:val="24"/>
        </w:rPr>
        <w:t> :</w:t>
      </w:r>
    </w:p>
    <w:p w:rsidR="00AD0048" w:rsidRDefault="00AD0048" w:rsidP="00AD0048">
      <w:pPr>
        <w:spacing w:line="240" w:lineRule="auto"/>
        <w:jc w:val="both"/>
        <w:rPr>
          <w:rFonts w:asciiTheme="minorHAnsi" w:hAnsiTheme="minorHAnsi"/>
          <w:color w:val="auto"/>
          <w:sz w:val="24"/>
          <w:szCs w:val="24"/>
        </w:rPr>
      </w:pPr>
    </w:p>
    <w:p w:rsidR="00AD0048" w:rsidRDefault="00AD0048" w:rsidP="00AD0048">
      <w:pPr>
        <w:pStyle w:val="Paragraphedeliste"/>
        <w:numPr>
          <w:ilvl w:val="0"/>
          <w:numId w:val="14"/>
        </w:numPr>
        <w:spacing w:line="240" w:lineRule="auto"/>
        <w:jc w:val="both"/>
        <w:rPr>
          <w:rFonts w:asciiTheme="minorHAnsi" w:hAnsiTheme="minorHAnsi"/>
          <w:color w:val="auto"/>
          <w:sz w:val="24"/>
          <w:szCs w:val="24"/>
        </w:rPr>
      </w:pPr>
      <w:r>
        <w:rPr>
          <w:rFonts w:asciiTheme="minorHAnsi" w:hAnsiTheme="minorHAnsi"/>
          <w:color w:val="auto"/>
          <w:sz w:val="24"/>
          <w:szCs w:val="24"/>
        </w:rPr>
        <w:t xml:space="preserve">Adapter l’offre de formation des professionnels de tous les secteurs concernés dans ses contenus </w:t>
      </w:r>
      <w:r w:rsidR="00DF5195">
        <w:rPr>
          <w:rFonts w:asciiTheme="minorHAnsi" w:hAnsiTheme="minorHAnsi"/>
          <w:color w:val="auto"/>
          <w:sz w:val="24"/>
          <w:szCs w:val="24"/>
        </w:rPr>
        <w:t>et</w:t>
      </w:r>
      <w:r>
        <w:rPr>
          <w:rFonts w:asciiTheme="minorHAnsi" w:hAnsiTheme="minorHAnsi"/>
          <w:color w:val="auto"/>
          <w:sz w:val="24"/>
          <w:szCs w:val="24"/>
        </w:rPr>
        <w:t xml:space="preserve"> ses modalités de mise en œuvre :</w:t>
      </w:r>
    </w:p>
    <w:p w:rsidR="00AD0048" w:rsidRDefault="00AD0048" w:rsidP="00AD0048">
      <w:pPr>
        <w:pStyle w:val="Paragraphedeliste"/>
        <w:numPr>
          <w:ilvl w:val="1"/>
          <w:numId w:val="14"/>
        </w:numPr>
        <w:spacing w:line="240" w:lineRule="auto"/>
        <w:jc w:val="both"/>
        <w:rPr>
          <w:rFonts w:asciiTheme="minorHAnsi" w:hAnsiTheme="minorHAnsi"/>
          <w:color w:val="auto"/>
          <w:sz w:val="24"/>
          <w:szCs w:val="24"/>
        </w:rPr>
      </w:pPr>
      <w:r>
        <w:rPr>
          <w:rFonts w:asciiTheme="minorHAnsi" w:hAnsiTheme="minorHAnsi"/>
          <w:color w:val="auto"/>
          <w:sz w:val="24"/>
          <w:szCs w:val="24"/>
        </w:rPr>
        <w:lastRenderedPageBreak/>
        <w:t>Formaliser les référentiels sur les besoins fondamentaux de l’enfant</w:t>
      </w:r>
      <w:r w:rsidR="00E26C3C">
        <w:rPr>
          <w:rFonts w:asciiTheme="minorHAnsi" w:hAnsiTheme="minorHAnsi"/>
          <w:color w:val="auto"/>
          <w:sz w:val="24"/>
          <w:szCs w:val="24"/>
        </w:rPr>
        <w:t>, les intégrer dans la modélisation des formations</w:t>
      </w:r>
    </w:p>
    <w:p w:rsidR="00E26C3C" w:rsidRDefault="00E26C3C" w:rsidP="00AD0048">
      <w:pPr>
        <w:pStyle w:val="Paragraphedeliste"/>
        <w:numPr>
          <w:ilvl w:val="1"/>
          <w:numId w:val="14"/>
        </w:numPr>
        <w:spacing w:line="240" w:lineRule="auto"/>
        <w:jc w:val="both"/>
        <w:rPr>
          <w:rFonts w:asciiTheme="minorHAnsi" w:hAnsiTheme="minorHAnsi"/>
          <w:color w:val="auto"/>
          <w:sz w:val="24"/>
          <w:szCs w:val="24"/>
        </w:rPr>
      </w:pPr>
      <w:r>
        <w:rPr>
          <w:rFonts w:asciiTheme="minorHAnsi" w:hAnsiTheme="minorHAnsi"/>
          <w:color w:val="auto"/>
          <w:sz w:val="24"/>
          <w:szCs w:val="24"/>
        </w:rPr>
        <w:t>Structurer une offre de formation s’adressant autant aux professionnels du champ social que du champ judiciaire sur le statut de l’enfant et sur la problématique du délaissement</w:t>
      </w:r>
    </w:p>
    <w:p w:rsidR="00395B23" w:rsidRDefault="00395B23" w:rsidP="00AD0048">
      <w:pPr>
        <w:pStyle w:val="Paragraphedeliste"/>
        <w:numPr>
          <w:ilvl w:val="1"/>
          <w:numId w:val="14"/>
        </w:numPr>
        <w:spacing w:line="240" w:lineRule="auto"/>
        <w:jc w:val="both"/>
        <w:rPr>
          <w:rFonts w:asciiTheme="minorHAnsi" w:hAnsiTheme="minorHAnsi"/>
          <w:color w:val="auto"/>
          <w:sz w:val="24"/>
          <w:szCs w:val="24"/>
        </w:rPr>
      </w:pPr>
      <w:r>
        <w:rPr>
          <w:rFonts w:asciiTheme="minorHAnsi" w:hAnsiTheme="minorHAnsi"/>
          <w:color w:val="auto"/>
          <w:sz w:val="24"/>
          <w:szCs w:val="24"/>
        </w:rPr>
        <w:t>Inciter à des modalités de formation interinstitutionnelles (Départements, Justice, services Etat, CAF, associations), interservices au sein des Départements (ASE, PMI, service social) et interprofessionnelles.</w:t>
      </w:r>
    </w:p>
    <w:p w:rsidR="00395B23" w:rsidRDefault="00395B23" w:rsidP="00395B23">
      <w:pPr>
        <w:pStyle w:val="Paragraphedeliste"/>
        <w:numPr>
          <w:ilvl w:val="0"/>
          <w:numId w:val="14"/>
        </w:numPr>
        <w:spacing w:line="240" w:lineRule="auto"/>
        <w:jc w:val="both"/>
        <w:rPr>
          <w:rFonts w:asciiTheme="minorHAnsi" w:hAnsiTheme="minorHAnsi"/>
          <w:color w:val="auto"/>
          <w:sz w:val="24"/>
          <w:szCs w:val="24"/>
        </w:rPr>
      </w:pPr>
      <w:r>
        <w:rPr>
          <w:rFonts w:asciiTheme="minorHAnsi" w:hAnsiTheme="minorHAnsi"/>
          <w:color w:val="auto"/>
          <w:sz w:val="24"/>
          <w:szCs w:val="24"/>
        </w:rPr>
        <w:t xml:space="preserve">Poursuivre la mise en œuvre des démarches et outils issus de la loi de 2016 (PPE, rapport de situation), dans une logique de simplification (suppression du DIPC et de </w:t>
      </w:r>
      <w:proofErr w:type="gramStart"/>
      <w:r>
        <w:rPr>
          <w:rFonts w:asciiTheme="minorHAnsi" w:hAnsiTheme="minorHAnsi"/>
          <w:color w:val="auto"/>
          <w:sz w:val="24"/>
          <w:szCs w:val="24"/>
        </w:rPr>
        <w:t>tous</w:t>
      </w:r>
      <w:proofErr w:type="gramEnd"/>
      <w:r>
        <w:rPr>
          <w:rFonts w:asciiTheme="minorHAnsi" w:hAnsiTheme="minorHAnsi"/>
          <w:color w:val="auto"/>
          <w:sz w:val="24"/>
          <w:szCs w:val="24"/>
        </w:rPr>
        <w:t xml:space="preserve"> les formes de « contrats ») : logique de révision des schémas, projets de service et autres cadres de travail permettant de réformer les pratiques profession</w:t>
      </w:r>
      <w:r w:rsidR="00EA3F80">
        <w:rPr>
          <w:rFonts w:asciiTheme="minorHAnsi" w:hAnsiTheme="minorHAnsi"/>
          <w:color w:val="auto"/>
          <w:sz w:val="24"/>
          <w:szCs w:val="24"/>
        </w:rPr>
        <w:t>nelles.</w:t>
      </w:r>
    </w:p>
    <w:p w:rsidR="00395B23" w:rsidRDefault="00395B23" w:rsidP="00395B23">
      <w:pPr>
        <w:pStyle w:val="Paragraphedeliste"/>
        <w:numPr>
          <w:ilvl w:val="0"/>
          <w:numId w:val="14"/>
        </w:numPr>
        <w:spacing w:line="240" w:lineRule="auto"/>
        <w:jc w:val="both"/>
        <w:rPr>
          <w:rFonts w:asciiTheme="minorHAnsi" w:hAnsiTheme="minorHAnsi"/>
          <w:color w:val="auto"/>
          <w:sz w:val="24"/>
          <w:szCs w:val="24"/>
        </w:rPr>
      </w:pPr>
      <w:r>
        <w:rPr>
          <w:rFonts w:asciiTheme="minorHAnsi" w:hAnsiTheme="minorHAnsi"/>
          <w:color w:val="auto"/>
          <w:sz w:val="24"/>
          <w:szCs w:val="24"/>
        </w:rPr>
        <w:t xml:space="preserve">Rénover les modalités de traitement des IP selon les termes du décret issu de la loi de 2016, notamment sur la pluridisciplinarité et le développement d’évaluations « partagées » avec d’autres acteurs que les professionnels des Départements : </w:t>
      </w:r>
      <w:r w:rsidR="00125773">
        <w:rPr>
          <w:rFonts w:asciiTheme="minorHAnsi" w:hAnsiTheme="minorHAnsi"/>
          <w:color w:val="auto"/>
          <w:sz w:val="24"/>
          <w:szCs w:val="24"/>
        </w:rPr>
        <w:t>cela nécessite des ajustements organisationnels et de fonctionnement, une dynamique de formation, de nouvelles contractualisations locales …etc.</w:t>
      </w:r>
    </w:p>
    <w:p w:rsidR="00125773" w:rsidRDefault="00125773" w:rsidP="00125773">
      <w:pPr>
        <w:pStyle w:val="Paragraphedeliste"/>
        <w:spacing w:line="240" w:lineRule="auto"/>
        <w:jc w:val="both"/>
        <w:rPr>
          <w:rFonts w:asciiTheme="minorHAnsi" w:hAnsiTheme="minorHAnsi"/>
          <w:color w:val="auto"/>
          <w:sz w:val="24"/>
          <w:szCs w:val="24"/>
        </w:rPr>
      </w:pPr>
    </w:p>
    <w:p w:rsidR="00125773" w:rsidRPr="00DF5195" w:rsidRDefault="00125773" w:rsidP="00125773">
      <w:pPr>
        <w:pStyle w:val="Paragraphedeliste"/>
        <w:spacing w:line="240" w:lineRule="auto"/>
        <w:jc w:val="both"/>
        <w:rPr>
          <w:rFonts w:asciiTheme="minorHAnsi" w:hAnsiTheme="minorHAnsi"/>
          <w:i/>
          <w:color w:val="auto"/>
          <w:sz w:val="24"/>
          <w:szCs w:val="24"/>
        </w:rPr>
      </w:pPr>
      <w:r w:rsidRPr="00DF5195">
        <w:rPr>
          <w:rFonts w:asciiTheme="minorHAnsi" w:hAnsiTheme="minorHAnsi"/>
          <w:i/>
          <w:color w:val="auto"/>
          <w:sz w:val="24"/>
          <w:szCs w:val="24"/>
        </w:rPr>
        <w:t>Sur ces 2 points qui relèvent de la conduite départementale des politiques publiques, l’échange de pratiques au niveau national peut être utile.</w:t>
      </w:r>
    </w:p>
    <w:p w:rsidR="00A536AF" w:rsidRDefault="00A536AF" w:rsidP="00125773">
      <w:pPr>
        <w:pStyle w:val="Paragraphedeliste"/>
        <w:spacing w:line="240" w:lineRule="auto"/>
        <w:jc w:val="both"/>
        <w:rPr>
          <w:rFonts w:asciiTheme="minorHAnsi" w:hAnsiTheme="minorHAnsi"/>
          <w:color w:val="auto"/>
          <w:sz w:val="24"/>
          <w:szCs w:val="24"/>
        </w:rPr>
      </w:pPr>
    </w:p>
    <w:p w:rsidR="00A536AF" w:rsidRDefault="00A536AF" w:rsidP="00A536AF">
      <w:pPr>
        <w:pStyle w:val="Paragraphedeliste"/>
        <w:numPr>
          <w:ilvl w:val="0"/>
          <w:numId w:val="14"/>
        </w:numPr>
        <w:spacing w:line="240" w:lineRule="auto"/>
        <w:jc w:val="both"/>
        <w:rPr>
          <w:rFonts w:asciiTheme="minorHAnsi" w:hAnsiTheme="minorHAnsi"/>
          <w:color w:val="auto"/>
          <w:sz w:val="24"/>
          <w:szCs w:val="24"/>
        </w:rPr>
      </w:pPr>
      <w:r>
        <w:rPr>
          <w:rFonts w:asciiTheme="minorHAnsi" w:hAnsiTheme="minorHAnsi"/>
          <w:color w:val="auto"/>
          <w:sz w:val="24"/>
          <w:szCs w:val="24"/>
        </w:rPr>
        <w:t xml:space="preserve">Accompagner techniquement et financièrement la mise en place des ODPE au sein des Départements, selon des configurations organisationnelles </w:t>
      </w:r>
      <w:r w:rsidR="00F22EE3">
        <w:rPr>
          <w:rFonts w:asciiTheme="minorHAnsi" w:hAnsiTheme="minorHAnsi"/>
          <w:color w:val="auto"/>
          <w:sz w:val="24"/>
          <w:szCs w:val="24"/>
        </w:rPr>
        <w:t>adaptées à chacun d’entre eux.</w:t>
      </w:r>
    </w:p>
    <w:p w:rsidR="00125773" w:rsidRDefault="00125773" w:rsidP="00125773">
      <w:pPr>
        <w:pStyle w:val="Paragraphedeliste"/>
        <w:spacing w:line="240" w:lineRule="auto"/>
        <w:jc w:val="both"/>
        <w:rPr>
          <w:rFonts w:asciiTheme="minorHAnsi" w:hAnsiTheme="minorHAnsi"/>
          <w:color w:val="auto"/>
          <w:sz w:val="24"/>
          <w:szCs w:val="24"/>
        </w:rPr>
      </w:pPr>
    </w:p>
    <w:p w:rsidR="00125773" w:rsidRPr="00DF5195" w:rsidRDefault="00125773" w:rsidP="00125773">
      <w:pPr>
        <w:pStyle w:val="Paragraphedeliste"/>
        <w:numPr>
          <w:ilvl w:val="0"/>
          <w:numId w:val="13"/>
        </w:numPr>
        <w:spacing w:line="240" w:lineRule="auto"/>
        <w:jc w:val="both"/>
        <w:rPr>
          <w:rFonts w:asciiTheme="minorHAnsi" w:hAnsiTheme="minorHAnsi"/>
          <w:b/>
          <w:color w:val="auto"/>
          <w:sz w:val="24"/>
          <w:szCs w:val="24"/>
        </w:rPr>
      </w:pPr>
      <w:r w:rsidRPr="00DF5195">
        <w:rPr>
          <w:rFonts w:asciiTheme="minorHAnsi" w:hAnsiTheme="minorHAnsi"/>
          <w:b/>
          <w:color w:val="auto"/>
          <w:sz w:val="24"/>
          <w:szCs w:val="24"/>
        </w:rPr>
        <w:t>Approfondir les réponses laissées dans des« angles morts » par la réforme de 2016</w:t>
      </w:r>
      <w:r w:rsidR="00EA3F80">
        <w:rPr>
          <w:rFonts w:asciiTheme="minorHAnsi" w:hAnsiTheme="minorHAnsi"/>
          <w:b/>
          <w:color w:val="auto"/>
          <w:sz w:val="24"/>
          <w:szCs w:val="24"/>
        </w:rPr>
        <w:t xml:space="preserve"> en matière de gouvernance, </w:t>
      </w:r>
      <w:r w:rsidR="00F22EE3" w:rsidRPr="00DF5195">
        <w:rPr>
          <w:rFonts w:asciiTheme="minorHAnsi" w:hAnsiTheme="minorHAnsi"/>
          <w:b/>
          <w:color w:val="auto"/>
          <w:sz w:val="24"/>
          <w:szCs w:val="24"/>
        </w:rPr>
        <w:t>sur la prévention spécialisée</w:t>
      </w:r>
      <w:r w:rsidR="00EA3F80">
        <w:rPr>
          <w:rFonts w:asciiTheme="minorHAnsi" w:hAnsiTheme="minorHAnsi"/>
          <w:b/>
          <w:color w:val="auto"/>
          <w:sz w:val="24"/>
          <w:szCs w:val="24"/>
        </w:rPr>
        <w:t xml:space="preserve"> et sur les visites en présence d’un tiers</w:t>
      </w:r>
      <w:r w:rsidR="00F22EE3" w:rsidRPr="00DF5195">
        <w:rPr>
          <w:rFonts w:asciiTheme="minorHAnsi" w:hAnsiTheme="minorHAnsi"/>
          <w:b/>
          <w:color w:val="auto"/>
          <w:sz w:val="24"/>
          <w:szCs w:val="24"/>
        </w:rPr>
        <w:t> :</w:t>
      </w:r>
    </w:p>
    <w:p w:rsidR="00125773" w:rsidRDefault="00125773" w:rsidP="00125773">
      <w:pPr>
        <w:spacing w:line="240" w:lineRule="auto"/>
        <w:jc w:val="both"/>
        <w:rPr>
          <w:rFonts w:asciiTheme="minorHAnsi" w:hAnsiTheme="minorHAnsi"/>
          <w:color w:val="auto"/>
          <w:sz w:val="24"/>
          <w:szCs w:val="24"/>
        </w:rPr>
      </w:pPr>
    </w:p>
    <w:p w:rsidR="00125773" w:rsidRDefault="001725F3" w:rsidP="001725F3">
      <w:pPr>
        <w:pStyle w:val="Paragraphedeliste"/>
        <w:numPr>
          <w:ilvl w:val="0"/>
          <w:numId w:val="15"/>
        </w:numPr>
        <w:spacing w:line="240" w:lineRule="auto"/>
        <w:jc w:val="both"/>
        <w:rPr>
          <w:rFonts w:asciiTheme="minorHAnsi" w:hAnsiTheme="minorHAnsi"/>
          <w:color w:val="auto"/>
          <w:sz w:val="24"/>
          <w:szCs w:val="24"/>
        </w:rPr>
      </w:pPr>
      <w:r w:rsidRPr="001725F3">
        <w:rPr>
          <w:rFonts w:asciiTheme="minorHAnsi" w:hAnsiTheme="minorHAnsi"/>
          <w:color w:val="auto"/>
          <w:sz w:val="24"/>
          <w:szCs w:val="24"/>
        </w:rPr>
        <w:t>Simplifier la gouvernance nationale de la protection de l’enfance :</w:t>
      </w:r>
      <w:r>
        <w:rPr>
          <w:rFonts w:asciiTheme="minorHAnsi" w:hAnsiTheme="minorHAnsi"/>
          <w:color w:val="auto"/>
          <w:sz w:val="24"/>
          <w:szCs w:val="24"/>
        </w:rPr>
        <w:t xml:space="preserve"> fusionner l’ensemble des structures et services nationaux dédiés à la protection de l’enfance (sous-direction DGCS, GIPED dont SNATED et ONPE, AFA, MAI) au sein d’une administration unique sous l’autorité du CNPE, qui devien</w:t>
      </w:r>
      <w:r w:rsidR="00DF5195">
        <w:rPr>
          <w:rFonts w:asciiTheme="minorHAnsi" w:hAnsiTheme="minorHAnsi"/>
          <w:color w:val="auto"/>
          <w:sz w:val="24"/>
          <w:szCs w:val="24"/>
        </w:rPr>
        <w:t>dra</w:t>
      </w:r>
      <w:r>
        <w:rPr>
          <w:rFonts w:asciiTheme="minorHAnsi" w:hAnsiTheme="minorHAnsi"/>
          <w:color w:val="auto"/>
          <w:sz w:val="24"/>
          <w:szCs w:val="24"/>
        </w:rPr>
        <w:t xml:space="preserve"> l</w:t>
      </w:r>
      <w:r w:rsidR="00A536AF">
        <w:rPr>
          <w:rFonts w:asciiTheme="minorHAnsi" w:hAnsiTheme="minorHAnsi"/>
          <w:color w:val="auto"/>
          <w:sz w:val="24"/>
          <w:szCs w:val="24"/>
        </w:rPr>
        <w:t xml:space="preserve">’unique </w:t>
      </w:r>
      <w:r>
        <w:rPr>
          <w:rFonts w:asciiTheme="minorHAnsi" w:hAnsiTheme="minorHAnsi"/>
          <w:color w:val="auto"/>
          <w:sz w:val="24"/>
          <w:szCs w:val="24"/>
        </w:rPr>
        <w:t>structure nationale représentative des acteurs de cette politique publique</w:t>
      </w:r>
      <w:r w:rsidR="00A536AF">
        <w:rPr>
          <w:rFonts w:asciiTheme="minorHAnsi" w:hAnsiTheme="minorHAnsi"/>
          <w:color w:val="auto"/>
          <w:sz w:val="24"/>
          <w:szCs w:val="24"/>
        </w:rPr>
        <w:t>,</w:t>
      </w:r>
      <w:r>
        <w:rPr>
          <w:rFonts w:asciiTheme="minorHAnsi" w:hAnsiTheme="minorHAnsi"/>
          <w:color w:val="auto"/>
          <w:sz w:val="24"/>
          <w:szCs w:val="24"/>
        </w:rPr>
        <w:t xml:space="preserve"> chargée de sa coordination</w:t>
      </w:r>
      <w:r w:rsidR="00A536AF">
        <w:rPr>
          <w:rFonts w:asciiTheme="minorHAnsi" w:hAnsiTheme="minorHAnsi"/>
          <w:color w:val="auto"/>
          <w:sz w:val="24"/>
          <w:szCs w:val="24"/>
        </w:rPr>
        <w:t>, de la production d’éléments de cadrage partagé</w:t>
      </w:r>
      <w:r w:rsidR="00DF5195">
        <w:rPr>
          <w:rFonts w:asciiTheme="minorHAnsi" w:hAnsiTheme="minorHAnsi"/>
          <w:color w:val="auto"/>
          <w:sz w:val="24"/>
          <w:szCs w:val="24"/>
        </w:rPr>
        <w:t>s</w:t>
      </w:r>
      <w:r w:rsidR="00A536AF">
        <w:rPr>
          <w:rFonts w:asciiTheme="minorHAnsi" w:hAnsiTheme="minorHAnsi"/>
          <w:color w:val="auto"/>
          <w:sz w:val="24"/>
          <w:szCs w:val="24"/>
        </w:rPr>
        <w:t xml:space="preserve"> (avis, recommandations, études …), de la consolidation de données de suivi, du travail en réseau des acteurs, du conseil technique en matière d’adoption …</w:t>
      </w:r>
    </w:p>
    <w:p w:rsidR="00A536AF" w:rsidRDefault="00A536AF" w:rsidP="001725F3">
      <w:pPr>
        <w:pStyle w:val="Paragraphedeliste"/>
        <w:numPr>
          <w:ilvl w:val="0"/>
          <w:numId w:val="15"/>
        </w:numPr>
        <w:spacing w:line="240" w:lineRule="auto"/>
        <w:jc w:val="both"/>
        <w:rPr>
          <w:rFonts w:asciiTheme="minorHAnsi" w:hAnsiTheme="minorHAnsi"/>
          <w:color w:val="auto"/>
          <w:sz w:val="24"/>
          <w:szCs w:val="24"/>
        </w:rPr>
      </w:pPr>
      <w:r>
        <w:rPr>
          <w:rFonts w:asciiTheme="minorHAnsi" w:hAnsiTheme="minorHAnsi"/>
          <w:color w:val="auto"/>
          <w:sz w:val="24"/>
          <w:szCs w:val="24"/>
        </w:rPr>
        <w:t>Parachever la répartition de compétences entre la PJJ et les Départements, à partir de la frontière « mesures pénales » / « mesures civiles » (disparition des mesures de MJIE et d’AEMO exercées par la PJJ), et structurer la complémentarité au niveau national et local entre les services des deux secteurs</w:t>
      </w:r>
      <w:r w:rsidR="00EA3F80">
        <w:rPr>
          <w:rFonts w:asciiTheme="minorHAnsi" w:hAnsiTheme="minorHAnsi"/>
          <w:color w:val="auto"/>
          <w:sz w:val="24"/>
          <w:szCs w:val="24"/>
        </w:rPr>
        <w:t>.</w:t>
      </w:r>
    </w:p>
    <w:p w:rsidR="00F22EE3" w:rsidRDefault="00F22EE3" w:rsidP="001725F3">
      <w:pPr>
        <w:pStyle w:val="Paragraphedeliste"/>
        <w:numPr>
          <w:ilvl w:val="0"/>
          <w:numId w:val="15"/>
        </w:numPr>
        <w:spacing w:line="240" w:lineRule="auto"/>
        <w:jc w:val="both"/>
        <w:rPr>
          <w:rFonts w:asciiTheme="minorHAnsi" w:hAnsiTheme="minorHAnsi"/>
          <w:color w:val="auto"/>
          <w:sz w:val="24"/>
          <w:szCs w:val="24"/>
        </w:rPr>
      </w:pPr>
      <w:r>
        <w:rPr>
          <w:rFonts w:asciiTheme="minorHAnsi" w:hAnsiTheme="minorHAnsi"/>
          <w:color w:val="auto"/>
          <w:sz w:val="24"/>
          <w:szCs w:val="24"/>
        </w:rPr>
        <w:t>Au niveau départemental, aider à la structuration des instances de travail Justice / Département où se coordonne la politique publique de protection de l’enfance (ce ne sont pas les ODPE), par une instr</w:t>
      </w:r>
      <w:r w:rsidR="00EA3F80">
        <w:rPr>
          <w:rFonts w:asciiTheme="minorHAnsi" w:hAnsiTheme="minorHAnsi"/>
          <w:color w:val="auto"/>
          <w:sz w:val="24"/>
          <w:szCs w:val="24"/>
        </w:rPr>
        <w:t>uction aux Parquets en ce sens.</w:t>
      </w:r>
    </w:p>
    <w:p w:rsidR="00F22EE3" w:rsidRDefault="00F22EE3" w:rsidP="001725F3">
      <w:pPr>
        <w:pStyle w:val="Paragraphedeliste"/>
        <w:numPr>
          <w:ilvl w:val="0"/>
          <w:numId w:val="15"/>
        </w:numPr>
        <w:spacing w:line="240" w:lineRule="auto"/>
        <w:jc w:val="both"/>
        <w:rPr>
          <w:rFonts w:asciiTheme="minorHAnsi" w:hAnsiTheme="minorHAnsi"/>
          <w:color w:val="auto"/>
          <w:sz w:val="24"/>
          <w:szCs w:val="24"/>
        </w:rPr>
      </w:pPr>
      <w:r>
        <w:rPr>
          <w:rFonts w:asciiTheme="minorHAnsi" w:hAnsiTheme="minorHAnsi"/>
          <w:color w:val="auto"/>
          <w:sz w:val="24"/>
          <w:szCs w:val="24"/>
        </w:rPr>
        <w:t>Concernant les incitations de la loi de 2016 à mettre en place des « protocoles » (autonomie, prévention)</w:t>
      </w:r>
      <w:r w:rsidR="00EA3F80">
        <w:rPr>
          <w:rFonts w:asciiTheme="minorHAnsi" w:hAnsiTheme="minorHAnsi"/>
          <w:color w:val="auto"/>
          <w:sz w:val="24"/>
          <w:szCs w:val="24"/>
        </w:rPr>
        <w:t> :</w:t>
      </w:r>
      <w:r>
        <w:rPr>
          <w:rFonts w:asciiTheme="minorHAnsi" w:hAnsiTheme="minorHAnsi"/>
          <w:color w:val="auto"/>
          <w:sz w:val="24"/>
          <w:szCs w:val="24"/>
        </w:rPr>
        <w:t xml:space="preserve"> préciser quels sont les services de l’Etat interlocuteurs des </w:t>
      </w:r>
      <w:r>
        <w:rPr>
          <w:rFonts w:asciiTheme="minorHAnsi" w:hAnsiTheme="minorHAnsi"/>
          <w:color w:val="auto"/>
          <w:sz w:val="24"/>
          <w:szCs w:val="24"/>
        </w:rPr>
        <w:lastRenderedPageBreak/>
        <w:t>Départements et fournir à ces services des éléments de cadrage pour les aider à</w:t>
      </w:r>
      <w:r w:rsidR="000F4B4D">
        <w:rPr>
          <w:rFonts w:asciiTheme="minorHAnsi" w:hAnsiTheme="minorHAnsi"/>
          <w:color w:val="auto"/>
          <w:sz w:val="24"/>
          <w:szCs w:val="24"/>
        </w:rPr>
        <w:t xml:space="preserve"> </w:t>
      </w:r>
      <w:r>
        <w:rPr>
          <w:rFonts w:asciiTheme="minorHAnsi" w:hAnsiTheme="minorHAnsi"/>
          <w:color w:val="auto"/>
          <w:sz w:val="24"/>
          <w:szCs w:val="24"/>
        </w:rPr>
        <w:t xml:space="preserve">se </w:t>
      </w:r>
      <w:r w:rsidR="00D52C51">
        <w:rPr>
          <w:rFonts w:asciiTheme="minorHAnsi" w:hAnsiTheme="minorHAnsi"/>
          <w:color w:val="auto"/>
          <w:sz w:val="24"/>
          <w:szCs w:val="24"/>
        </w:rPr>
        <w:t>rapprocher des Départements, tout en laissant</w:t>
      </w:r>
      <w:r w:rsidR="00DF5195">
        <w:rPr>
          <w:rFonts w:asciiTheme="minorHAnsi" w:hAnsiTheme="minorHAnsi"/>
          <w:color w:val="auto"/>
          <w:sz w:val="24"/>
          <w:szCs w:val="24"/>
        </w:rPr>
        <w:t xml:space="preserve"> l’initiative de la formalisation des partenariats aux acte</w:t>
      </w:r>
      <w:r w:rsidR="00D52C51">
        <w:rPr>
          <w:rFonts w:asciiTheme="minorHAnsi" w:hAnsiTheme="minorHAnsi"/>
          <w:color w:val="auto"/>
          <w:sz w:val="24"/>
          <w:szCs w:val="24"/>
        </w:rPr>
        <w:t xml:space="preserve">urs locaux pour s’adapter aux configurations </w:t>
      </w:r>
      <w:r w:rsidR="00EA3F80">
        <w:rPr>
          <w:rFonts w:asciiTheme="minorHAnsi" w:hAnsiTheme="minorHAnsi"/>
          <w:color w:val="auto"/>
          <w:sz w:val="24"/>
          <w:szCs w:val="24"/>
        </w:rPr>
        <w:t>territoriales</w:t>
      </w:r>
      <w:r w:rsidR="00D52C51">
        <w:rPr>
          <w:rFonts w:asciiTheme="minorHAnsi" w:hAnsiTheme="minorHAnsi"/>
          <w:color w:val="auto"/>
          <w:sz w:val="24"/>
          <w:szCs w:val="24"/>
        </w:rPr>
        <w:t>.</w:t>
      </w:r>
    </w:p>
    <w:p w:rsidR="000F4B4D" w:rsidRDefault="000F4B4D" w:rsidP="001725F3">
      <w:pPr>
        <w:pStyle w:val="Paragraphedeliste"/>
        <w:numPr>
          <w:ilvl w:val="0"/>
          <w:numId w:val="15"/>
        </w:numPr>
        <w:spacing w:line="240" w:lineRule="auto"/>
        <w:jc w:val="both"/>
        <w:rPr>
          <w:rFonts w:asciiTheme="minorHAnsi" w:hAnsiTheme="minorHAnsi"/>
          <w:color w:val="auto"/>
          <w:sz w:val="24"/>
          <w:szCs w:val="24"/>
        </w:rPr>
      </w:pPr>
      <w:r>
        <w:rPr>
          <w:rFonts w:asciiTheme="minorHAnsi" w:hAnsiTheme="minorHAnsi"/>
          <w:color w:val="auto"/>
          <w:sz w:val="24"/>
          <w:szCs w:val="24"/>
        </w:rPr>
        <w:t xml:space="preserve">S’agissant de la prévention spécialisée, la loi se contente d’inscrire celle-ci dans le périmètre de la protection de l’enfance, les propositions du rapport sénatorial </w:t>
      </w:r>
      <w:proofErr w:type="spellStart"/>
      <w:r>
        <w:rPr>
          <w:rFonts w:asciiTheme="minorHAnsi" w:hAnsiTheme="minorHAnsi"/>
          <w:color w:val="auto"/>
          <w:sz w:val="24"/>
          <w:szCs w:val="24"/>
        </w:rPr>
        <w:t>Jacquat</w:t>
      </w:r>
      <w:proofErr w:type="spellEnd"/>
      <w:r>
        <w:rPr>
          <w:rFonts w:asciiTheme="minorHAnsi" w:hAnsiTheme="minorHAnsi"/>
          <w:color w:val="auto"/>
          <w:sz w:val="24"/>
          <w:szCs w:val="24"/>
        </w:rPr>
        <w:t xml:space="preserve"> / Bouziane </w:t>
      </w:r>
      <w:proofErr w:type="spellStart"/>
      <w:r>
        <w:rPr>
          <w:rFonts w:asciiTheme="minorHAnsi" w:hAnsiTheme="minorHAnsi"/>
          <w:color w:val="auto"/>
          <w:sz w:val="24"/>
          <w:szCs w:val="24"/>
        </w:rPr>
        <w:t>Laroussi</w:t>
      </w:r>
      <w:proofErr w:type="spellEnd"/>
      <w:r>
        <w:rPr>
          <w:rFonts w:asciiTheme="minorHAnsi" w:hAnsiTheme="minorHAnsi"/>
          <w:color w:val="auto"/>
          <w:sz w:val="24"/>
          <w:szCs w:val="24"/>
        </w:rPr>
        <w:t xml:space="preserve"> sont peu engagées. La prévention spécialisée </w:t>
      </w:r>
      <w:r w:rsidR="00D52C51">
        <w:rPr>
          <w:rFonts w:asciiTheme="minorHAnsi" w:hAnsiTheme="minorHAnsi"/>
          <w:color w:val="auto"/>
          <w:sz w:val="24"/>
          <w:szCs w:val="24"/>
        </w:rPr>
        <w:t>devrai</w:t>
      </w:r>
      <w:r>
        <w:rPr>
          <w:rFonts w:asciiTheme="minorHAnsi" w:hAnsiTheme="minorHAnsi"/>
          <w:color w:val="auto"/>
          <w:sz w:val="24"/>
          <w:szCs w:val="24"/>
        </w:rPr>
        <w:t>t cependant faire l’objet d’un travail de redéfinition de ses finalités, de sa gouvernance et de son financement. Le niveau national peut aider à organiser la concertation entre parties prenantes.</w:t>
      </w:r>
    </w:p>
    <w:p w:rsidR="00294449" w:rsidRDefault="00294449" w:rsidP="001725F3">
      <w:pPr>
        <w:pStyle w:val="Paragraphedeliste"/>
        <w:numPr>
          <w:ilvl w:val="0"/>
          <w:numId w:val="15"/>
        </w:numPr>
        <w:spacing w:line="240" w:lineRule="auto"/>
        <w:jc w:val="both"/>
        <w:rPr>
          <w:rFonts w:asciiTheme="minorHAnsi" w:hAnsiTheme="minorHAnsi"/>
          <w:color w:val="auto"/>
          <w:sz w:val="24"/>
          <w:szCs w:val="24"/>
        </w:rPr>
      </w:pPr>
      <w:r>
        <w:rPr>
          <w:rFonts w:asciiTheme="minorHAnsi" w:hAnsiTheme="minorHAnsi"/>
          <w:color w:val="auto"/>
          <w:sz w:val="24"/>
          <w:szCs w:val="24"/>
        </w:rPr>
        <w:t>Enfin, la loi et l’un de ses décrets d’application ont donné un cadre aux « visites en présence d’un tiers », sans clarifier réellement les cadres de référence (au plan clinique, juridique, financier) ni l’encadrement de leur « prescription », contrairement à l’objectif initialement affiché.</w:t>
      </w:r>
      <w:r w:rsidR="00EA3F80">
        <w:rPr>
          <w:rFonts w:asciiTheme="minorHAnsi" w:hAnsiTheme="minorHAnsi"/>
          <w:color w:val="auto"/>
          <w:sz w:val="24"/>
          <w:szCs w:val="24"/>
        </w:rPr>
        <w:t xml:space="preserve"> Le sujet demeure à approfondir.</w:t>
      </w:r>
    </w:p>
    <w:p w:rsidR="000F4B4D" w:rsidRDefault="000F4B4D" w:rsidP="000F4B4D">
      <w:pPr>
        <w:spacing w:line="240" w:lineRule="auto"/>
        <w:jc w:val="both"/>
        <w:rPr>
          <w:rFonts w:asciiTheme="minorHAnsi" w:hAnsiTheme="minorHAnsi"/>
          <w:color w:val="auto"/>
          <w:sz w:val="24"/>
          <w:szCs w:val="24"/>
        </w:rPr>
      </w:pPr>
    </w:p>
    <w:p w:rsidR="000F4B4D" w:rsidRPr="00EA3F80" w:rsidRDefault="000F4B4D" w:rsidP="000F4B4D">
      <w:pPr>
        <w:pStyle w:val="Paragraphedeliste"/>
        <w:numPr>
          <w:ilvl w:val="0"/>
          <w:numId w:val="13"/>
        </w:numPr>
        <w:spacing w:line="240" w:lineRule="auto"/>
        <w:jc w:val="both"/>
        <w:rPr>
          <w:rFonts w:asciiTheme="minorHAnsi" w:hAnsiTheme="minorHAnsi"/>
          <w:b/>
          <w:color w:val="auto"/>
          <w:sz w:val="24"/>
          <w:szCs w:val="24"/>
        </w:rPr>
      </w:pPr>
      <w:r w:rsidRPr="00EA3F80">
        <w:rPr>
          <w:rFonts w:asciiTheme="minorHAnsi" w:hAnsiTheme="minorHAnsi"/>
          <w:b/>
          <w:color w:val="auto"/>
          <w:sz w:val="24"/>
          <w:szCs w:val="24"/>
        </w:rPr>
        <w:t>Construire ensemble une nouvelle ambition pour la protection de l’enfance, selon une méthode concertée entre acteurs</w:t>
      </w:r>
      <w:r w:rsidR="0066697E" w:rsidRPr="00EA3F80">
        <w:rPr>
          <w:rFonts w:asciiTheme="minorHAnsi" w:hAnsiTheme="minorHAnsi"/>
          <w:b/>
          <w:color w:val="auto"/>
          <w:sz w:val="24"/>
          <w:szCs w:val="24"/>
        </w:rPr>
        <w:t>, au premier rang desquels les Départements :</w:t>
      </w:r>
    </w:p>
    <w:p w:rsidR="0066697E" w:rsidRDefault="0066697E" w:rsidP="0066697E">
      <w:pPr>
        <w:spacing w:line="240" w:lineRule="auto"/>
        <w:jc w:val="both"/>
        <w:rPr>
          <w:rFonts w:asciiTheme="minorHAnsi" w:hAnsiTheme="minorHAnsi"/>
          <w:color w:val="auto"/>
          <w:sz w:val="24"/>
          <w:szCs w:val="24"/>
        </w:rPr>
      </w:pPr>
    </w:p>
    <w:p w:rsidR="0066697E" w:rsidRDefault="0066697E" w:rsidP="0066697E">
      <w:pPr>
        <w:pStyle w:val="Paragraphedeliste"/>
        <w:numPr>
          <w:ilvl w:val="0"/>
          <w:numId w:val="16"/>
        </w:numPr>
        <w:spacing w:line="240" w:lineRule="auto"/>
        <w:jc w:val="both"/>
        <w:rPr>
          <w:rFonts w:asciiTheme="minorHAnsi" w:hAnsiTheme="minorHAnsi"/>
          <w:color w:val="auto"/>
          <w:sz w:val="24"/>
          <w:szCs w:val="24"/>
        </w:rPr>
      </w:pPr>
      <w:r>
        <w:rPr>
          <w:rFonts w:asciiTheme="minorHAnsi" w:hAnsiTheme="minorHAnsi"/>
          <w:color w:val="auto"/>
          <w:sz w:val="24"/>
          <w:szCs w:val="24"/>
        </w:rPr>
        <w:t>Puisqu’il est désormais convenu que « la protection de l’enfance est l’affaire de tous » et non « l’affaire des Départements</w:t>
      </w:r>
      <w:r w:rsidR="00D52C51">
        <w:rPr>
          <w:rFonts w:asciiTheme="minorHAnsi" w:hAnsiTheme="minorHAnsi"/>
          <w:color w:val="auto"/>
          <w:sz w:val="24"/>
          <w:szCs w:val="24"/>
        </w:rPr>
        <w:t> »</w:t>
      </w:r>
      <w:r>
        <w:rPr>
          <w:rFonts w:asciiTheme="minorHAnsi" w:hAnsiTheme="minorHAnsi"/>
          <w:color w:val="auto"/>
          <w:sz w:val="24"/>
          <w:szCs w:val="24"/>
        </w:rPr>
        <w:t xml:space="preserve"> </w:t>
      </w:r>
      <w:r w:rsidR="00D52C51">
        <w:rPr>
          <w:rFonts w:asciiTheme="minorHAnsi" w:hAnsiTheme="minorHAnsi"/>
          <w:color w:val="auto"/>
          <w:sz w:val="24"/>
          <w:szCs w:val="24"/>
        </w:rPr>
        <w:t xml:space="preserve">tout en reconnaissant leur rôle de </w:t>
      </w:r>
      <w:r>
        <w:rPr>
          <w:rFonts w:asciiTheme="minorHAnsi" w:hAnsiTheme="minorHAnsi"/>
          <w:color w:val="auto"/>
          <w:sz w:val="24"/>
          <w:szCs w:val="24"/>
        </w:rPr>
        <w:t>chefs de file, s’agissant d’une politique publique touchant environ 300</w:t>
      </w:r>
      <w:r w:rsidR="00D52C51">
        <w:rPr>
          <w:rFonts w:asciiTheme="minorHAnsi" w:hAnsiTheme="minorHAnsi"/>
          <w:color w:val="auto"/>
          <w:sz w:val="24"/>
          <w:szCs w:val="24"/>
        </w:rPr>
        <w:t> </w:t>
      </w:r>
      <w:r>
        <w:rPr>
          <w:rFonts w:asciiTheme="minorHAnsi" w:hAnsiTheme="minorHAnsi"/>
          <w:color w:val="auto"/>
          <w:sz w:val="24"/>
          <w:szCs w:val="24"/>
        </w:rPr>
        <w:t>000</w:t>
      </w:r>
      <w:r w:rsidR="00D52C51">
        <w:rPr>
          <w:rFonts w:asciiTheme="minorHAnsi" w:hAnsiTheme="minorHAnsi"/>
          <w:color w:val="auto"/>
          <w:sz w:val="24"/>
          <w:szCs w:val="24"/>
        </w:rPr>
        <w:t xml:space="preserve"> </w:t>
      </w:r>
      <w:r>
        <w:rPr>
          <w:rFonts w:asciiTheme="minorHAnsi" w:hAnsiTheme="minorHAnsi"/>
          <w:color w:val="auto"/>
          <w:sz w:val="24"/>
          <w:szCs w:val="24"/>
        </w:rPr>
        <w:t>enfants et 30 000 majeurs, il importe en premier lieu d’élaborer une approche intégrée de la protection de l’enfance</w:t>
      </w:r>
      <w:r w:rsidR="00D52C51">
        <w:rPr>
          <w:rFonts w:asciiTheme="minorHAnsi" w:hAnsiTheme="minorHAnsi"/>
          <w:color w:val="auto"/>
          <w:sz w:val="24"/>
          <w:szCs w:val="24"/>
        </w:rPr>
        <w:t>. Systématiser sa</w:t>
      </w:r>
      <w:r>
        <w:rPr>
          <w:rFonts w:asciiTheme="minorHAnsi" w:hAnsiTheme="minorHAnsi"/>
          <w:color w:val="auto"/>
          <w:sz w:val="24"/>
          <w:szCs w:val="24"/>
        </w:rPr>
        <w:t xml:space="preserve"> prise en compte au sein des autres politiques publiques, dans le domaine de la santé, de l’éducation et de la formation</w:t>
      </w:r>
      <w:r w:rsidR="00EA3F80">
        <w:rPr>
          <w:rFonts w:asciiTheme="minorHAnsi" w:hAnsiTheme="minorHAnsi"/>
          <w:color w:val="auto"/>
          <w:sz w:val="24"/>
          <w:szCs w:val="24"/>
        </w:rPr>
        <w:t xml:space="preserve"> et l’insertion</w:t>
      </w:r>
      <w:r>
        <w:rPr>
          <w:rFonts w:asciiTheme="minorHAnsi" w:hAnsiTheme="minorHAnsi"/>
          <w:color w:val="auto"/>
          <w:sz w:val="24"/>
          <w:szCs w:val="24"/>
        </w:rPr>
        <w:t xml:space="preserve"> en premier lieu : les « publics de l’ASE » doivent être </w:t>
      </w:r>
      <w:r w:rsidR="00D52C51">
        <w:rPr>
          <w:rFonts w:asciiTheme="minorHAnsi" w:hAnsiTheme="minorHAnsi"/>
          <w:color w:val="auto"/>
          <w:sz w:val="24"/>
          <w:szCs w:val="24"/>
        </w:rPr>
        <w:t>identifiés</w:t>
      </w:r>
      <w:r>
        <w:rPr>
          <w:rFonts w:asciiTheme="minorHAnsi" w:hAnsiTheme="minorHAnsi"/>
          <w:color w:val="auto"/>
          <w:sz w:val="24"/>
          <w:szCs w:val="24"/>
        </w:rPr>
        <w:t xml:space="preserve"> dans la stratégie nationale de santé et les PRS, dans les politiques éducatives au sein de l’école et à sa périphérie (périscolaire), dans les politiques d’orientation et d’insertion. A l’image du « zéro sans solution » ou des « territoires zéro chômeurs », il s’agit de défendre « zéro enfant de l’ASE » sans scolarisation, sans parcours de soin, sans orientation …</w:t>
      </w:r>
    </w:p>
    <w:p w:rsidR="009B3401" w:rsidRDefault="009B3401" w:rsidP="0066697E">
      <w:pPr>
        <w:pStyle w:val="Paragraphedeliste"/>
        <w:numPr>
          <w:ilvl w:val="0"/>
          <w:numId w:val="16"/>
        </w:numPr>
        <w:spacing w:line="240" w:lineRule="auto"/>
        <w:jc w:val="both"/>
        <w:rPr>
          <w:rFonts w:asciiTheme="minorHAnsi" w:hAnsiTheme="minorHAnsi"/>
          <w:color w:val="auto"/>
          <w:sz w:val="24"/>
          <w:szCs w:val="24"/>
        </w:rPr>
      </w:pPr>
      <w:r>
        <w:rPr>
          <w:rFonts w:asciiTheme="minorHAnsi" w:hAnsiTheme="minorHAnsi"/>
          <w:color w:val="auto"/>
          <w:sz w:val="24"/>
          <w:szCs w:val="24"/>
        </w:rPr>
        <w:t xml:space="preserve">Les </w:t>
      </w:r>
      <w:r w:rsidR="00D52C51">
        <w:rPr>
          <w:rFonts w:asciiTheme="minorHAnsi" w:hAnsiTheme="minorHAnsi"/>
          <w:color w:val="auto"/>
          <w:sz w:val="24"/>
          <w:szCs w:val="24"/>
        </w:rPr>
        <w:t>5 objectifs</w:t>
      </w:r>
      <w:r>
        <w:rPr>
          <w:rFonts w:asciiTheme="minorHAnsi" w:hAnsiTheme="minorHAnsi"/>
          <w:color w:val="auto"/>
          <w:sz w:val="24"/>
          <w:szCs w:val="24"/>
        </w:rPr>
        <w:t xml:space="preserve"> proposés par le projet de stratégie nationale le 07/03/18 pourraient </w:t>
      </w:r>
      <w:r w:rsidR="00D52C51">
        <w:rPr>
          <w:rFonts w:asciiTheme="minorHAnsi" w:hAnsiTheme="minorHAnsi"/>
          <w:color w:val="auto"/>
          <w:sz w:val="24"/>
          <w:szCs w:val="24"/>
        </w:rPr>
        <w:t>être regroupées en 3</w:t>
      </w:r>
      <w:r>
        <w:rPr>
          <w:rFonts w:asciiTheme="minorHAnsi" w:hAnsiTheme="minorHAnsi"/>
          <w:color w:val="auto"/>
          <w:sz w:val="24"/>
          <w:szCs w:val="24"/>
        </w:rPr>
        <w:t> : prévenir (regroupant prévention + repérage), accompagner (regroupant les propositions sur le parcours et notamment la santé, l’éduc</w:t>
      </w:r>
      <w:r w:rsidR="00D52C51">
        <w:rPr>
          <w:rFonts w:asciiTheme="minorHAnsi" w:hAnsiTheme="minorHAnsi"/>
          <w:color w:val="auto"/>
          <w:sz w:val="24"/>
          <w:szCs w:val="24"/>
        </w:rPr>
        <w:t>a</w:t>
      </w:r>
      <w:r>
        <w:rPr>
          <w:rFonts w:asciiTheme="minorHAnsi" w:hAnsiTheme="minorHAnsi"/>
          <w:color w:val="auto"/>
          <w:sz w:val="24"/>
          <w:szCs w:val="24"/>
        </w:rPr>
        <w:t>tion et l’accès à l’autonomie en continuité de l’ASE) et évaluer.</w:t>
      </w:r>
    </w:p>
    <w:p w:rsidR="009B3401" w:rsidRDefault="009B3401" w:rsidP="0066697E">
      <w:pPr>
        <w:pStyle w:val="Paragraphedeliste"/>
        <w:numPr>
          <w:ilvl w:val="0"/>
          <w:numId w:val="16"/>
        </w:numPr>
        <w:spacing w:line="240" w:lineRule="auto"/>
        <w:jc w:val="both"/>
        <w:rPr>
          <w:rFonts w:asciiTheme="minorHAnsi" w:hAnsiTheme="minorHAnsi"/>
          <w:color w:val="auto"/>
          <w:sz w:val="24"/>
          <w:szCs w:val="24"/>
        </w:rPr>
      </w:pPr>
      <w:r>
        <w:rPr>
          <w:rFonts w:asciiTheme="minorHAnsi" w:hAnsiTheme="minorHAnsi"/>
          <w:color w:val="auto"/>
          <w:sz w:val="24"/>
          <w:szCs w:val="24"/>
        </w:rPr>
        <w:t>Dans le domaine de la prévention, l’ANDASS souhaite réaffirmer le rôle des services de PMI,</w:t>
      </w:r>
      <w:r w:rsidR="00D52C51">
        <w:rPr>
          <w:rFonts w:asciiTheme="minorHAnsi" w:hAnsiTheme="minorHAnsi"/>
          <w:color w:val="auto"/>
          <w:sz w:val="24"/>
          <w:szCs w:val="24"/>
        </w:rPr>
        <w:t xml:space="preserve"> acteur majeur mais pas « chef de file ». Il est nécessaire</w:t>
      </w:r>
      <w:r>
        <w:rPr>
          <w:rFonts w:asciiTheme="minorHAnsi" w:hAnsiTheme="minorHAnsi"/>
          <w:color w:val="auto"/>
          <w:sz w:val="24"/>
          <w:szCs w:val="24"/>
        </w:rPr>
        <w:t xml:space="preserve"> de circonscrire la politique publique de prévention</w:t>
      </w:r>
      <w:r w:rsidR="00273703">
        <w:rPr>
          <w:rFonts w:asciiTheme="minorHAnsi" w:hAnsiTheme="minorHAnsi"/>
          <w:color w:val="auto"/>
          <w:sz w:val="24"/>
          <w:szCs w:val="24"/>
        </w:rPr>
        <w:t>,</w:t>
      </w:r>
      <w:r>
        <w:rPr>
          <w:rFonts w:asciiTheme="minorHAnsi" w:hAnsiTheme="minorHAnsi"/>
          <w:color w:val="auto"/>
          <w:sz w:val="24"/>
          <w:szCs w:val="24"/>
        </w:rPr>
        <w:t xml:space="preserve"> </w:t>
      </w:r>
      <w:r w:rsidR="00273703">
        <w:rPr>
          <w:rFonts w:asciiTheme="minorHAnsi" w:hAnsiTheme="minorHAnsi"/>
          <w:color w:val="auto"/>
          <w:sz w:val="24"/>
          <w:szCs w:val="24"/>
        </w:rPr>
        <w:t>selon la</w:t>
      </w:r>
      <w:r>
        <w:rPr>
          <w:rFonts w:asciiTheme="minorHAnsi" w:hAnsiTheme="minorHAnsi"/>
          <w:color w:val="auto"/>
          <w:sz w:val="24"/>
          <w:szCs w:val="24"/>
        </w:rPr>
        <w:t xml:space="preserve"> logique </w:t>
      </w:r>
      <w:r w:rsidR="00273703">
        <w:rPr>
          <w:rFonts w:asciiTheme="minorHAnsi" w:hAnsiTheme="minorHAnsi"/>
          <w:color w:val="auto"/>
          <w:sz w:val="24"/>
          <w:szCs w:val="24"/>
        </w:rPr>
        <w:t>graduée</w:t>
      </w:r>
      <w:r>
        <w:rPr>
          <w:rFonts w:asciiTheme="minorHAnsi" w:hAnsiTheme="minorHAnsi"/>
          <w:color w:val="auto"/>
          <w:sz w:val="24"/>
          <w:szCs w:val="24"/>
        </w:rPr>
        <w:t xml:space="preserve"> prônée par l’OMS</w:t>
      </w:r>
      <w:r w:rsidR="00EA3F80">
        <w:rPr>
          <w:rFonts w:asciiTheme="minorHAnsi" w:hAnsiTheme="minorHAnsi"/>
          <w:color w:val="auto"/>
          <w:sz w:val="24"/>
          <w:szCs w:val="24"/>
        </w:rPr>
        <w:t xml:space="preserve"> (prévention primaire, secondaire …</w:t>
      </w:r>
      <w:proofErr w:type="spellStart"/>
      <w:r w:rsidR="00EA3F80">
        <w:rPr>
          <w:rFonts w:asciiTheme="minorHAnsi" w:hAnsiTheme="minorHAnsi"/>
          <w:color w:val="auto"/>
          <w:sz w:val="24"/>
          <w:szCs w:val="24"/>
        </w:rPr>
        <w:t>etc</w:t>
      </w:r>
      <w:proofErr w:type="spellEnd"/>
      <w:r w:rsidR="00EA3F80">
        <w:rPr>
          <w:rFonts w:asciiTheme="minorHAnsi" w:hAnsiTheme="minorHAnsi"/>
          <w:color w:val="auto"/>
          <w:sz w:val="24"/>
          <w:szCs w:val="24"/>
        </w:rPr>
        <w:t>)</w:t>
      </w:r>
      <w:r>
        <w:rPr>
          <w:rFonts w:asciiTheme="minorHAnsi" w:hAnsiTheme="minorHAnsi"/>
          <w:color w:val="auto"/>
          <w:sz w:val="24"/>
          <w:szCs w:val="24"/>
        </w:rPr>
        <w:t xml:space="preserve">, et </w:t>
      </w:r>
      <w:r w:rsidR="00D52C51">
        <w:rPr>
          <w:rFonts w:asciiTheme="minorHAnsi" w:hAnsiTheme="minorHAnsi"/>
          <w:color w:val="auto"/>
          <w:sz w:val="24"/>
          <w:szCs w:val="24"/>
        </w:rPr>
        <w:t xml:space="preserve">pour l’ANDASS </w:t>
      </w:r>
      <w:r w:rsidR="00273703">
        <w:rPr>
          <w:rFonts w:asciiTheme="minorHAnsi" w:hAnsiTheme="minorHAnsi"/>
          <w:color w:val="auto"/>
          <w:sz w:val="24"/>
          <w:szCs w:val="24"/>
        </w:rPr>
        <w:t>selon les principes directeurs rappelés en préalable</w:t>
      </w:r>
      <w:r w:rsidR="00D52C51">
        <w:rPr>
          <w:rFonts w:asciiTheme="minorHAnsi" w:hAnsiTheme="minorHAnsi"/>
          <w:color w:val="auto"/>
          <w:sz w:val="24"/>
          <w:szCs w:val="24"/>
        </w:rPr>
        <w:t xml:space="preserve"> (qui fait quoi, quel périmètre d’action </w:t>
      </w:r>
      <w:r w:rsidR="00294449">
        <w:rPr>
          <w:rFonts w:asciiTheme="minorHAnsi" w:hAnsiTheme="minorHAnsi"/>
          <w:color w:val="auto"/>
          <w:sz w:val="24"/>
          <w:szCs w:val="24"/>
        </w:rPr>
        <w:t>…</w:t>
      </w:r>
      <w:proofErr w:type="spellStart"/>
      <w:r w:rsidR="00D52C51">
        <w:rPr>
          <w:rFonts w:asciiTheme="minorHAnsi" w:hAnsiTheme="minorHAnsi"/>
          <w:color w:val="auto"/>
          <w:sz w:val="24"/>
          <w:szCs w:val="24"/>
        </w:rPr>
        <w:t>etc</w:t>
      </w:r>
      <w:proofErr w:type="spellEnd"/>
      <w:r w:rsidR="00D52C51">
        <w:rPr>
          <w:rFonts w:asciiTheme="minorHAnsi" w:hAnsiTheme="minorHAnsi"/>
          <w:color w:val="auto"/>
          <w:sz w:val="24"/>
          <w:szCs w:val="24"/>
        </w:rPr>
        <w:t>)</w:t>
      </w:r>
      <w:r w:rsidR="00273703">
        <w:rPr>
          <w:rFonts w:asciiTheme="minorHAnsi" w:hAnsiTheme="minorHAnsi"/>
          <w:color w:val="auto"/>
          <w:sz w:val="24"/>
          <w:szCs w:val="24"/>
        </w:rPr>
        <w:t>.</w:t>
      </w:r>
    </w:p>
    <w:p w:rsidR="00273703" w:rsidRDefault="00273703" w:rsidP="0066697E">
      <w:pPr>
        <w:pStyle w:val="Paragraphedeliste"/>
        <w:numPr>
          <w:ilvl w:val="0"/>
          <w:numId w:val="16"/>
        </w:numPr>
        <w:spacing w:line="240" w:lineRule="auto"/>
        <w:jc w:val="both"/>
        <w:rPr>
          <w:rFonts w:asciiTheme="minorHAnsi" w:hAnsiTheme="minorHAnsi"/>
          <w:color w:val="auto"/>
          <w:sz w:val="24"/>
          <w:szCs w:val="24"/>
        </w:rPr>
      </w:pPr>
      <w:r>
        <w:rPr>
          <w:rFonts w:asciiTheme="minorHAnsi" w:hAnsiTheme="minorHAnsi"/>
          <w:color w:val="auto"/>
          <w:sz w:val="24"/>
          <w:szCs w:val="24"/>
        </w:rPr>
        <w:t>En matière d’accompagnement, l’ANDASS souhaite tout particulièreme</w:t>
      </w:r>
      <w:r w:rsidR="00DD2CCA">
        <w:rPr>
          <w:rFonts w:asciiTheme="minorHAnsi" w:hAnsiTheme="minorHAnsi"/>
          <w:color w:val="auto"/>
          <w:sz w:val="24"/>
          <w:szCs w:val="24"/>
        </w:rPr>
        <w:t>nt que soient mises au travail 4</w:t>
      </w:r>
      <w:r>
        <w:rPr>
          <w:rFonts w:asciiTheme="minorHAnsi" w:hAnsiTheme="minorHAnsi"/>
          <w:color w:val="auto"/>
          <w:sz w:val="24"/>
          <w:szCs w:val="24"/>
        </w:rPr>
        <w:t xml:space="preserve"> thématiques :</w:t>
      </w:r>
    </w:p>
    <w:p w:rsidR="00273703" w:rsidRDefault="00273703" w:rsidP="00273703">
      <w:pPr>
        <w:pStyle w:val="Paragraphedeliste"/>
        <w:numPr>
          <w:ilvl w:val="1"/>
          <w:numId w:val="16"/>
        </w:numPr>
        <w:spacing w:line="240" w:lineRule="auto"/>
        <w:jc w:val="both"/>
        <w:rPr>
          <w:rFonts w:asciiTheme="minorHAnsi" w:hAnsiTheme="minorHAnsi"/>
          <w:color w:val="auto"/>
          <w:sz w:val="24"/>
          <w:szCs w:val="24"/>
        </w:rPr>
      </w:pPr>
      <w:r>
        <w:rPr>
          <w:rFonts w:asciiTheme="minorHAnsi" w:hAnsiTheme="minorHAnsi"/>
          <w:color w:val="auto"/>
          <w:sz w:val="24"/>
          <w:szCs w:val="24"/>
        </w:rPr>
        <w:t>L’accueil familial, dans toutes ses dimensions : approche clinique, recrutement et formation des assistants familiaux, pratiques professionnelles</w:t>
      </w:r>
    </w:p>
    <w:p w:rsidR="00273703" w:rsidRDefault="00273703" w:rsidP="00273703">
      <w:pPr>
        <w:pStyle w:val="Paragraphedeliste"/>
        <w:numPr>
          <w:ilvl w:val="1"/>
          <w:numId w:val="16"/>
        </w:numPr>
        <w:spacing w:line="240" w:lineRule="auto"/>
        <w:jc w:val="both"/>
        <w:rPr>
          <w:rFonts w:asciiTheme="minorHAnsi" w:hAnsiTheme="minorHAnsi"/>
          <w:color w:val="auto"/>
          <w:sz w:val="24"/>
          <w:szCs w:val="24"/>
        </w:rPr>
      </w:pPr>
      <w:r>
        <w:rPr>
          <w:rFonts w:asciiTheme="minorHAnsi" w:hAnsiTheme="minorHAnsi"/>
          <w:color w:val="auto"/>
          <w:sz w:val="24"/>
          <w:szCs w:val="24"/>
        </w:rPr>
        <w:t xml:space="preserve">Les interventions de milieu ouvert, en tant que telles et dans leur articulation avec l’ensemble des réponses. Un intérêt </w:t>
      </w:r>
      <w:r w:rsidR="00D52C51">
        <w:rPr>
          <w:rFonts w:asciiTheme="minorHAnsi" w:hAnsiTheme="minorHAnsi"/>
          <w:color w:val="auto"/>
          <w:sz w:val="24"/>
          <w:szCs w:val="24"/>
        </w:rPr>
        <w:t xml:space="preserve">pourrait être porté </w:t>
      </w:r>
      <w:r>
        <w:rPr>
          <w:rFonts w:asciiTheme="minorHAnsi" w:hAnsiTheme="minorHAnsi"/>
          <w:color w:val="auto"/>
          <w:sz w:val="24"/>
          <w:szCs w:val="24"/>
        </w:rPr>
        <w:t>tout particulièrement à l’</w:t>
      </w:r>
      <w:r w:rsidR="00D52C51">
        <w:rPr>
          <w:rFonts w:asciiTheme="minorHAnsi" w:hAnsiTheme="minorHAnsi"/>
          <w:color w:val="auto"/>
          <w:sz w:val="24"/>
          <w:szCs w:val="24"/>
        </w:rPr>
        <w:t>AEMO, en</w:t>
      </w:r>
      <w:r>
        <w:rPr>
          <w:rFonts w:asciiTheme="minorHAnsi" w:hAnsiTheme="minorHAnsi"/>
          <w:color w:val="auto"/>
          <w:sz w:val="24"/>
          <w:szCs w:val="24"/>
        </w:rPr>
        <w:t xml:space="preserve"> </w:t>
      </w:r>
      <w:r w:rsidR="00D52C51">
        <w:rPr>
          <w:rFonts w:asciiTheme="minorHAnsi" w:hAnsiTheme="minorHAnsi"/>
          <w:color w:val="auto"/>
          <w:sz w:val="24"/>
          <w:szCs w:val="24"/>
        </w:rPr>
        <w:t>l’</w:t>
      </w:r>
      <w:r>
        <w:rPr>
          <w:rFonts w:asciiTheme="minorHAnsi" w:hAnsiTheme="minorHAnsi"/>
          <w:color w:val="auto"/>
          <w:sz w:val="24"/>
          <w:szCs w:val="24"/>
        </w:rPr>
        <w:t>interroge</w:t>
      </w:r>
      <w:r w:rsidR="00D52C51">
        <w:rPr>
          <w:rFonts w:asciiTheme="minorHAnsi" w:hAnsiTheme="minorHAnsi"/>
          <w:color w:val="auto"/>
          <w:sz w:val="24"/>
          <w:szCs w:val="24"/>
        </w:rPr>
        <w:t>ant</w:t>
      </w:r>
      <w:r>
        <w:rPr>
          <w:rFonts w:asciiTheme="minorHAnsi" w:hAnsiTheme="minorHAnsi"/>
          <w:color w:val="auto"/>
          <w:sz w:val="24"/>
          <w:szCs w:val="24"/>
        </w:rPr>
        <w:t xml:space="preserve"> en terme d’efficacité, </w:t>
      </w:r>
      <w:r>
        <w:rPr>
          <w:rFonts w:asciiTheme="minorHAnsi" w:hAnsiTheme="minorHAnsi"/>
          <w:color w:val="auto"/>
          <w:sz w:val="24"/>
          <w:szCs w:val="24"/>
        </w:rPr>
        <w:lastRenderedPageBreak/>
        <w:t>d’efficience, de cohérence des rôles entre acteurs (prescripteur – opérateur – payeur).</w:t>
      </w:r>
    </w:p>
    <w:p w:rsidR="00273703" w:rsidRDefault="00273703" w:rsidP="00273703">
      <w:pPr>
        <w:pStyle w:val="Paragraphedeliste"/>
        <w:numPr>
          <w:ilvl w:val="1"/>
          <w:numId w:val="16"/>
        </w:numPr>
        <w:spacing w:line="240" w:lineRule="auto"/>
        <w:jc w:val="both"/>
        <w:rPr>
          <w:rFonts w:asciiTheme="minorHAnsi" w:hAnsiTheme="minorHAnsi"/>
          <w:color w:val="auto"/>
          <w:sz w:val="24"/>
          <w:szCs w:val="24"/>
        </w:rPr>
      </w:pPr>
      <w:r>
        <w:rPr>
          <w:rFonts w:asciiTheme="minorHAnsi" w:hAnsiTheme="minorHAnsi"/>
          <w:color w:val="auto"/>
          <w:sz w:val="24"/>
          <w:szCs w:val="24"/>
        </w:rPr>
        <w:t xml:space="preserve">Le parcours vers l’autonomie des jeunes en continuité de leur accompagnement par l’ASE, problématique qui ne se réduit pas à la question des « jeunes majeurs », mais emporte celle-ci pour la resituer dans l’enjeu de </w:t>
      </w:r>
      <w:r w:rsidR="009A42E5">
        <w:rPr>
          <w:rFonts w:asciiTheme="minorHAnsi" w:hAnsiTheme="minorHAnsi"/>
          <w:color w:val="auto"/>
          <w:sz w:val="24"/>
          <w:szCs w:val="24"/>
        </w:rPr>
        <w:t xml:space="preserve">l’ambition éducative, de </w:t>
      </w:r>
      <w:r>
        <w:rPr>
          <w:rFonts w:asciiTheme="minorHAnsi" w:hAnsiTheme="minorHAnsi"/>
          <w:color w:val="auto"/>
          <w:sz w:val="24"/>
          <w:szCs w:val="24"/>
        </w:rPr>
        <w:t>l’insertion sociale et professionnelle</w:t>
      </w:r>
      <w:r w:rsidR="009A42E5">
        <w:rPr>
          <w:rFonts w:asciiTheme="minorHAnsi" w:hAnsiTheme="minorHAnsi"/>
          <w:color w:val="auto"/>
          <w:sz w:val="24"/>
          <w:szCs w:val="24"/>
        </w:rPr>
        <w:t xml:space="preserve"> et de l’accès aux droits des jeunes accompagnés par l’ASE au moment de leur p</w:t>
      </w:r>
      <w:r w:rsidR="00F928DB">
        <w:rPr>
          <w:rFonts w:asciiTheme="minorHAnsi" w:hAnsiTheme="minorHAnsi"/>
          <w:color w:val="auto"/>
          <w:sz w:val="24"/>
          <w:szCs w:val="24"/>
        </w:rPr>
        <w:t>assage à la majorité et au-delà</w:t>
      </w:r>
      <w:r w:rsidR="00887682">
        <w:rPr>
          <w:rFonts w:asciiTheme="minorHAnsi" w:hAnsiTheme="minorHAnsi"/>
          <w:color w:val="auto"/>
          <w:sz w:val="24"/>
          <w:szCs w:val="24"/>
        </w:rPr>
        <w:t>.</w:t>
      </w:r>
    </w:p>
    <w:p w:rsidR="00DD2CCA" w:rsidRDefault="00DD2CCA" w:rsidP="00273703">
      <w:pPr>
        <w:pStyle w:val="Paragraphedeliste"/>
        <w:numPr>
          <w:ilvl w:val="1"/>
          <w:numId w:val="16"/>
        </w:numPr>
        <w:spacing w:line="240" w:lineRule="auto"/>
        <w:jc w:val="both"/>
        <w:rPr>
          <w:rFonts w:asciiTheme="minorHAnsi" w:hAnsiTheme="minorHAnsi"/>
          <w:color w:val="auto"/>
          <w:sz w:val="24"/>
          <w:szCs w:val="24"/>
        </w:rPr>
      </w:pPr>
      <w:r>
        <w:rPr>
          <w:rFonts w:asciiTheme="minorHAnsi" w:hAnsiTheme="minorHAnsi"/>
          <w:color w:val="auto"/>
          <w:sz w:val="24"/>
          <w:szCs w:val="24"/>
        </w:rPr>
        <w:t>A partir des bases posées par la réforme de 2016 sur le statut de l’enfant et le délaissement, de nouvelles formes d’apparentements pourraient être expérimentées.</w:t>
      </w:r>
    </w:p>
    <w:p w:rsidR="00294449" w:rsidRPr="0066697E" w:rsidRDefault="00F928DB" w:rsidP="009A42E5">
      <w:pPr>
        <w:pStyle w:val="Paragraphedeliste"/>
        <w:numPr>
          <w:ilvl w:val="0"/>
          <w:numId w:val="16"/>
        </w:numPr>
        <w:spacing w:line="240" w:lineRule="auto"/>
        <w:jc w:val="both"/>
        <w:rPr>
          <w:rFonts w:asciiTheme="minorHAnsi" w:hAnsiTheme="minorHAnsi"/>
          <w:color w:val="auto"/>
          <w:sz w:val="24"/>
          <w:szCs w:val="24"/>
        </w:rPr>
      </w:pPr>
      <w:r>
        <w:rPr>
          <w:rFonts w:asciiTheme="minorHAnsi" w:hAnsiTheme="minorHAnsi"/>
          <w:color w:val="auto"/>
          <w:sz w:val="24"/>
          <w:szCs w:val="24"/>
        </w:rPr>
        <w:t>S</w:t>
      </w:r>
      <w:r w:rsidR="00E152FE">
        <w:rPr>
          <w:rFonts w:asciiTheme="minorHAnsi" w:hAnsiTheme="minorHAnsi"/>
          <w:color w:val="auto"/>
          <w:sz w:val="24"/>
          <w:szCs w:val="24"/>
        </w:rPr>
        <w:t>ans alourdir le cadre normatif, un axe de travail « technique » autour des établissements et services autorisés pourrait faire l’objet d’une animation au plan national</w:t>
      </w:r>
      <w:r>
        <w:rPr>
          <w:rFonts w:asciiTheme="minorHAnsi" w:hAnsiTheme="minorHAnsi"/>
          <w:color w:val="auto"/>
          <w:sz w:val="24"/>
          <w:szCs w:val="24"/>
        </w:rPr>
        <w:t xml:space="preserve"> et compléter la stratégie nationale</w:t>
      </w:r>
      <w:r w:rsidR="00E152FE">
        <w:rPr>
          <w:rFonts w:asciiTheme="minorHAnsi" w:hAnsiTheme="minorHAnsi"/>
          <w:color w:val="auto"/>
          <w:sz w:val="24"/>
          <w:szCs w:val="24"/>
        </w:rPr>
        <w:t> : simplification des normes et outils, accompagnement méthodologique des CPOM, référentiels de coûts et prestations, échanges de pratiques en matière d’audit / contrôle / évaluatio</w:t>
      </w:r>
      <w:r>
        <w:rPr>
          <w:rFonts w:asciiTheme="minorHAnsi" w:hAnsiTheme="minorHAnsi"/>
          <w:color w:val="auto"/>
          <w:sz w:val="24"/>
          <w:szCs w:val="24"/>
        </w:rPr>
        <w:t xml:space="preserve">n …etc. Une exception à la simplification normative pourrait être faite </w:t>
      </w:r>
      <w:r w:rsidR="00887682">
        <w:rPr>
          <w:rFonts w:asciiTheme="minorHAnsi" w:hAnsiTheme="minorHAnsi"/>
          <w:color w:val="auto"/>
          <w:sz w:val="24"/>
          <w:szCs w:val="24"/>
        </w:rPr>
        <w:t xml:space="preserve">pour </w:t>
      </w:r>
      <w:bookmarkStart w:id="0" w:name="_GoBack"/>
      <w:bookmarkEnd w:id="0"/>
      <w:r w:rsidR="00E152FE">
        <w:rPr>
          <w:rFonts w:asciiTheme="minorHAnsi" w:hAnsiTheme="minorHAnsi"/>
          <w:color w:val="auto"/>
          <w:sz w:val="24"/>
          <w:szCs w:val="24"/>
        </w:rPr>
        <w:t xml:space="preserve">sécuriser </w:t>
      </w:r>
      <w:r>
        <w:rPr>
          <w:rFonts w:asciiTheme="minorHAnsi" w:hAnsiTheme="minorHAnsi"/>
          <w:color w:val="auto"/>
          <w:sz w:val="24"/>
          <w:szCs w:val="24"/>
        </w:rPr>
        <w:t>juridiquement et financièrement le</w:t>
      </w:r>
      <w:r w:rsidR="00E152FE">
        <w:rPr>
          <w:rFonts w:asciiTheme="minorHAnsi" w:hAnsiTheme="minorHAnsi"/>
          <w:color w:val="auto"/>
          <w:sz w:val="24"/>
          <w:szCs w:val="24"/>
        </w:rPr>
        <w:t>s lieux de vie et d’accueil.</w:t>
      </w:r>
    </w:p>
    <w:p w:rsidR="00F928DB" w:rsidRDefault="00F928DB" w:rsidP="00F928DB">
      <w:pPr>
        <w:pStyle w:val="Paragraphedeliste"/>
        <w:numPr>
          <w:ilvl w:val="0"/>
          <w:numId w:val="16"/>
        </w:numPr>
        <w:spacing w:line="240" w:lineRule="auto"/>
        <w:jc w:val="both"/>
        <w:rPr>
          <w:rFonts w:asciiTheme="minorHAnsi" w:hAnsiTheme="minorHAnsi"/>
          <w:color w:val="auto"/>
          <w:sz w:val="24"/>
          <w:szCs w:val="24"/>
        </w:rPr>
      </w:pPr>
      <w:r>
        <w:rPr>
          <w:rFonts w:asciiTheme="minorHAnsi" w:hAnsiTheme="minorHAnsi"/>
          <w:color w:val="auto"/>
          <w:sz w:val="24"/>
          <w:szCs w:val="24"/>
        </w:rPr>
        <w:t>Enfin, l’ANDASS souscrit entièrement à l’enjeu d’évaluation de la politique publique de protection de l’enfance, objet de recherche pour l’ONPE, plus largement pour le monde de la recherche et du conseil sur les politiques publiques. Si la diffusion de connaissances sur la protection de l’enfance a beaucoup progressé, notamment grâce à l’ONPE, de nouveaux champs de recherche pourraient être explorés : par exemple l’analyse des bénéfices de la politique de prévention et de protection de l’enfance en tant qu’investissement social, peut constituer un prisme de lecture utile dans les choix d’orientations et de décisions publiques.</w:t>
      </w:r>
    </w:p>
    <w:p w:rsidR="00545AE4" w:rsidRDefault="00545AE4" w:rsidP="00BF4811">
      <w:pPr>
        <w:spacing w:line="240" w:lineRule="auto"/>
        <w:jc w:val="both"/>
        <w:rPr>
          <w:rFonts w:asciiTheme="minorHAnsi" w:hAnsiTheme="minorHAnsi"/>
          <w:color w:val="auto"/>
          <w:sz w:val="24"/>
          <w:szCs w:val="24"/>
        </w:rPr>
      </w:pPr>
    </w:p>
    <w:sectPr w:rsidR="00545AE4" w:rsidSect="000002AB">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B8" w:rsidRDefault="00A012B8" w:rsidP="003B1F6D">
      <w:pPr>
        <w:spacing w:line="240" w:lineRule="auto"/>
      </w:pPr>
      <w:r>
        <w:separator/>
      </w:r>
    </w:p>
  </w:endnote>
  <w:endnote w:type="continuationSeparator" w:id="0">
    <w:p w:rsidR="00A012B8" w:rsidRDefault="00A012B8" w:rsidP="003B1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4" w:rsidRDefault="00545A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34"/>
      <w:gridCol w:w="4625"/>
    </w:tblGrid>
    <w:tr w:rsidR="003B1F6D" w:rsidTr="00F32234">
      <w:trPr>
        <w:trHeight w:hRule="exact" w:val="115"/>
        <w:jc w:val="center"/>
      </w:trPr>
      <w:tc>
        <w:tcPr>
          <w:tcW w:w="4686" w:type="dxa"/>
          <w:shd w:val="clear" w:color="auto" w:fill="00B050"/>
          <w:tcMar>
            <w:top w:w="0" w:type="dxa"/>
            <w:bottom w:w="0" w:type="dxa"/>
          </w:tcMar>
        </w:tcPr>
        <w:p w:rsidR="003B1F6D" w:rsidRDefault="003B1F6D">
          <w:pPr>
            <w:pStyle w:val="En-tte"/>
            <w:rPr>
              <w:caps/>
              <w:sz w:val="18"/>
            </w:rPr>
          </w:pPr>
        </w:p>
      </w:tc>
      <w:tc>
        <w:tcPr>
          <w:tcW w:w="4674" w:type="dxa"/>
          <w:shd w:val="clear" w:color="auto" w:fill="00B050"/>
          <w:tcMar>
            <w:top w:w="0" w:type="dxa"/>
            <w:bottom w:w="0" w:type="dxa"/>
          </w:tcMar>
        </w:tcPr>
        <w:p w:rsidR="003B1F6D" w:rsidRDefault="003B1F6D">
          <w:pPr>
            <w:pStyle w:val="En-tte"/>
            <w:jc w:val="right"/>
            <w:rPr>
              <w:caps/>
              <w:sz w:val="18"/>
            </w:rPr>
          </w:pPr>
        </w:p>
      </w:tc>
    </w:tr>
    <w:tr w:rsidR="003B1F6D">
      <w:trPr>
        <w:jc w:val="center"/>
      </w:trPr>
      <w:sdt>
        <w:sdtPr>
          <w:rPr>
            <w:caps/>
            <w:color w:val="808080" w:themeColor="background1" w:themeShade="80"/>
            <w:sz w:val="18"/>
            <w:szCs w:val="18"/>
          </w:rPr>
          <w:alias w:val="Auteur"/>
          <w:tag w:val=""/>
          <w:id w:val="1534151868"/>
          <w:placeholder>
            <w:docPart w:val="4FD9C64B694C49BE952C69DCE0310A3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B1F6D" w:rsidRDefault="003B1F6D" w:rsidP="003B1F6D">
              <w:pPr>
                <w:pStyle w:val="Pieddepage"/>
                <w:rPr>
                  <w:caps/>
                  <w:color w:val="808080" w:themeColor="background1" w:themeShade="80"/>
                  <w:sz w:val="18"/>
                  <w:szCs w:val="18"/>
                </w:rPr>
              </w:pPr>
              <w:r>
                <w:rPr>
                  <w:caps/>
                  <w:color w:val="808080" w:themeColor="background1" w:themeShade="80"/>
                  <w:sz w:val="18"/>
                  <w:szCs w:val="18"/>
                </w:rPr>
                <w:t>ANDASS</w:t>
              </w:r>
            </w:p>
          </w:tc>
        </w:sdtContent>
      </w:sdt>
      <w:tc>
        <w:tcPr>
          <w:tcW w:w="4674" w:type="dxa"/>
          <w:shd w:val="clear" w:color="auto" w:fill="auto"/>
          <w:vAlign w:val="center"/>
        </w:tcPr>
        <w:p w:rsidR="003B1F6D" w:rsidRDefault="000002AB">
          <w:pPr>
            <w:pStyle w:val="Pieddepage"/>
            <w:jc w:val="right"/>
            <w:rPr>
              <w:caps/>
              <w:color w:val="808080" w:themeColor="background1" w:themeShade="80"/>
              <w:sz w:val="18"/>
              <w:szCs w:val="18"/>
            </w:rPr>
          </w:pPr>
          <w:r>
            <w:rPr>
              <w:caps/>
              <w:color w:val="808080" w:themeColor="background1" w:themeShade="80"/>
              <w:sz w:val="18"/>
              <w:szCs w:val="18"/>
            </w:rPr>
            <w:fldChar w:fldCharType="begin"/>
          </w:r>
          <w:r w:rsidR="003B1F6D">
            <w:rPr>
              <w:caps/>
              <w:color w:val="808080" w:themeColor="background1" w:themeShade="80"/>
              <w:sz w:val="18"/>
              <w:szCs w:val="18"/>
            </w:rPr>
            <w:instrText>PAGE   \* MERGEFORMAT</w:instrText>
          </w:r>
          <w:r>
            <w:rPr>
              <w:caps/>
              <w:color w:val="808080" w:themeColor="background1" w:themeShade="80"/>
              <w:sz w:val="18"/>
              <w:szCs w:val="18"/>
            </w:rPr>
            <w:fldChar w:fldCharType="separate"/>
          </w:r>
          <w:r w:rsidR="00887682">
            <w:rPr>
              <w:caps/>
              <w:noProof/>
              <w:color w:val="808080" w:themeColor="background1" w:themeShade="80"/>
              <w:sz w:val="18"/>
              <w:szCs w:val="18"/>
            </w:rPr>
            <w:t>4</w:t>
          </w:r>
          <w:r>
            <w:rPr>
              <w:caps/>
              <w:color w:val="808080" w:themeColor="background1" w:themeShade="80"/>
              <w:sz w:val="18"/>
              <w:szCs w:val="18"/>
            </w:rPr>
            <w:fldChar w:fldCharType="end"/>
          </w:r>
          <w:r w:rsidR="00545AE4">
            <w:rPr>
              <w:caps/>
              <w:color w:val="808080" w:themeColor="background1" w:themeShade="80"/>
              <w:sz w:val="18"/>
              <w:szCs w:val="18"/>
            </w:rPr>
            <w:t xml:space="preserve"> - 24/03/2018</w:t>
          </w:r>
        </w:p>
      </w:tc>
    </w:tr>
  </w:tbl>
  <w:p w:rsidR="003B1F6D" w:rsidRDefault="003B1F6D" w:rsidP="00545AE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4" w:rsidRDefault="00545A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B8" w:rsidRDefault="00A012B8" w:rsidP="003B1F6D">
      <w:pPr>
        <w:spacing w:line="240" w:lineRule="auto"/>
      </w:pPr>
      <w:r>
        <w:separator/>
      </w:r>
    </w:p>
  </w:footnote>
  <w:footnote w:type="continuationSeparator" w:id="0">
    <w:p w:rsidR="00A012B8" w:rsidRDefault="00A012B8" w:rsidP="003B1F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4" w:rsidRDefault="00545AE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4" w:rsidRDefault="00545AE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E4" w:rsidRDefault="00545A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263"/>
    <w:multiLevelType w:val="hybridMultilevel"/>
    <w:tmpl w:val="2CE6C852"/>
    <w:lvl w:ilvl="0" w:tplc="B73897D4">
      <w:numFmt w:val="bullet"/>
      <w:lvlText w:val="-"/>
      <w:lvlJc w:val="left"/>
      <w:pPr>
        <w:ind w:left="720" w:hanging="360"/>
      </w:pPr>
      <w:rPr>
        <w:rFonts w:ascii="Calibri" w:eastAsia="Arial"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C262A6"/>
    <w:multiLevelType w:val="hybridMultilevel"/>
    <w:tmpl w:val="6FBE5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413CDC"/>
    <w:multiLevelType w:val="hybridMultilevel"/>
    <w:tmpl w:val="229060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0C0C2E"/>
    <w:multiLevelType w:val="hybridMultilevel"/>
    <w:tmpl w:val="AA5072E0"/>
    <w:lvl w:ilvl="0" w:tplc="FAEE40C2">
      <w:numFmt w:val="bullet"/>
      <w:lvlText w:val="-"/>
      <w:lvlJc w:val="left"/>
      <w:pPr>
        <w:ind w:left="720" w:hanging="360"/>
      </w:pPr>
      <w:rPr>
        <w:rFonts w:ascii="Calibri" w:eastAsia="Arial"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C859BC"/>
    <w:multiLevelType w:val="hybridMultilevel"/>
    <w:tmpl w:val="74767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90235"/>
    <w:multiLevelType w:val="hybridMultilevel"/>
    <w:tmpl w:val="37227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B12A42"/>
    <w:multiLevelType w:val="hybridMultilevel"/>
    <w:tmpl w:val="9F2CC0F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221F4366"/>
    <w:multiLevelType w:val="multilevel"/>
    <w:tmpl w:val="D4704D8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A7B7C59"/>
    <w:multiLevelType w:val="multilevel"/>
    <w:tmpl w:val="60FE5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C6A16CD"/>
    <w:multiLevelType w:val="hybridMultilevel"/>
    <w:tmpl w:val="BA5CE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A43C71"/>
    <w:multiLevelType w:val="hybridMultilevel"/>
    <w:tmpl w:val="56600E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3262F2"/>
    <w:multiLevelType w:val="hybridMultilevel"/>
    <w:tmpl w:val="EE48F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272B9B"/>
    <w:multiLevelType w:val="multilevel"/>
    <w:tmpl w:val="BDCE1D0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E3372A4"/>
    <w:multiLevelType w:val="hybridMultilevel"/>
    <w:tmpl w:val="ED3CAF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24C21A0"/>
    <w:multiLevelType w:val="hybridMultilevel"/>
    <w:tmpl w:val="64BA9B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4EC71D8"/>
    <w:multiLevelType w:val="hybridMultilevel"/>
    <w:tmpl w:val="B92096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7"/>
  </w:num>
  <w:num w:numId="5">
    <w:abstractNumId w:val="15"/>
  </w:num>
  <w:num w:numId="6">
    <w:abstractNumId w:val="5"/>
  </w:num>
  <w:num w:numId="7">
    <w:abstractNumId w:val="0"/>
  </w:num>
  <w:num w:numId="8">
    <w:abstractNumId w:val="3"/>
  </w:num>
  <w:num w:numId="9">
    <w:abstractNumId w:val="10"/>
  </w:num>
  <w:num w:numId="10">
    <w:abstractNumId w:val="9"/>
  </w:num>
  <w:num w:numId="11">
    <w:abstractNumId w:val="1"/>
  </w:num>
  <w:num w:numId="12">
    <w:abstractNumId w:val="11"/>
  </w:num>
  <w:num w:numId="13">
    <w:abstractNumId w:val="13"/>
  </w:num>
  <w:num w:numId="14">
    <w:abstractNumId w:val="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FA"/>
    <w:rsid w:val="000002AB"/>
    <w:rsid w:val="000128ED"/>
    <w:rsid w:val="00013E98"/>
    <w:rsid w:val="00015B07"/>
    <w:rsid w:val="00052548"/>
    <w:rsid w:val="00055E00"/>
    <w:rsid w:val="00076B1D"/>
    <w:rsid w:val="00081FF5"/>
    <w:rsid w:val="000F4B4D"/>
    <w:rsid w:val="00125773"/>
    <w:rsid w:val="0013504F"/>
    <w:rsid w:val="00136585"/>
    <w:rsid w:val="00155CEC"/>
    <w:rsid w:val="001725F3"/>
    <w:rsid w:val="00192C5E"/>
    <w:rsid w:val="001B6847"/>
    <w:rsid w:val="001E38E6"/>
    <w:rsid w:val="001E475B"/>
    <w:rsid w:val="001E7BD7"/>
    <w:rsid w:val="00234D03"/>
    <w:rsid w:val="00273703"/>
    <w:rsid w:val="00294449"/>
    <w:rsid w:val="002E3CA4"/>
    <w:rsid w:val="00377946"/>
    <w:rsid w:val="00395B23"/>
    <w:rsid w:val="003B1F6D"/>
    <w:rsid w:val="003C144E"/>
    <w:rsid w:val="00461A4F"/>
    <w:rsid w:val="00486569"/>
    <w:rsid w:val="004A7F52"/>
    <w:rsid w:val="004C627F"/>
    <w:rsid w:val="004D64F1"/>
    <w:rsid w:val="004D65CA"/>
    <w:rsid w:val="00500352"/>
    <w:rsid w:val="00500BDE"/>
    <w:rsid w:val="0052522A"/>
    <w:rsid w:val="00545AE4"/>
    <w:rsid w:val="0055275B"/>
    <w:rsid w:val="005A2F82"/>
    <w:rsid w:val="005D4FB0"/>
    <w:rsid w:val="005E4C88"/>
    <w:rsid w:val="005F56B0"/>
    <w:rsid w:val="00662E87"/>
    <w:rsid w:val="0066697E"/>
    <w:rsid w:val="00693254"/>
    <w:rsid w:val="006A6769"/>
    <w:rsid w:val="006B4283"/>
    <w:rsid w:val="006C1250"/>
    <w:rsid w:val="007029AE"/>
    <w:rsid w:val="00717349"/>
    <w:rsid w:val="00732A94"/>
    <w:rsid w:val="007374E7"/>
    <w:rsid w:val="00776CEA"/>
    <w:rsid w:val="00793232"/>
    <w:rsid w:val="007A2CA5"/>
    <w:rsid w:val="007B364B"/>
    <w:rsid w:val="00806970"/>
    <w:rsid w:val="00853052"/>
    <w:rsid w:val="008834A5"/>
    <w:rsid w:val="00887682"/>
    <w:rsid w:val="008A65E3"/>
    <w:rsid w:val="008D6A06"/>
    <w:rsid w:val="009060F2"/>
    <w:rsid w:val="00912B24"/>
    <w:rsid w:val="009316A5"/>
    <w:rsid w:val="00966ACA"/>
    <w:rsid w:val="00975735"/>
    <w:rsid w:val="009924E5"/>
    <w:rsid w:val="009A42E5"/>
    <w:rsid w:val="009B3401"/>
    <w:rsid w:val="009B3D69"/>
    <w:rsid w:val="00A012B8"/>
    <w:rsid w:val="00A536AF"/>
    <w:rsid w:val="00AB6524"/>
    <w:rsid w:val="00AD0048"/>
    <w:rsid w:val="00B21980"/>
    <w:rsid w:val="00B25648"/>
    <w:rsid w:val="00B65050"/>
    <w:rsid w:val="00BA518A"/>
    <w:rsid w:val="00BD0C03"/>
    <w:rsid w:val="00BF1126"/>
    <w:rsid w:val="00BF31A0"/>
    <w:rsid w:val="00BF4811"/>
    <w:rsid w:val="00C45B4E"/>
    <w:rsid w:val="00C77FD2"/>
    <w:rsid w:val="00C8583B"/>
    <w:rsid w:val="00C975FA"/>
    <w:rsid w:val="00C97659"/>
    <w:rsid w:val="00CC4A07"/>
    <w:rsid w:val="00D10C2B"/>
    <w:rsid w:val="00D234AE"/>
    <w:rsid w:val="00D40AA9"/>
    <w:rsid w:val="00D52C51"/>
    <w:rsid w:val="00DA6272"/>
    <w:rsid w:val="00DA7481"/>
    <w:rsid w:val="00DB24C7"/>
    <w:rsid w:val="00DD2CCA"/>
    <w:rsid w:val="00DF5195"/>
    <w:rsid w:val="00E152FE"/>
    <w:rsid w:val="00E26C3C"/>
    <w:rsid w:val="00E27DDB"/>
    <w:rsid w:val="00E33944"/>
    <w:rsid w:val="00E411CE"/>
    <w:rsid w:val="00EA3F80"/>
    <w:rsid w:val="00ED32C7"/>
    <w:rsid w:val="00EE56D2"/>
    <w:rsid w:val="00F22EE3"/>
    <w:rsid w:val="00F32234"/>
    <w:rsid w:val="00F5542D"/>
    <w:rsid w:val="00F569E7"/>
    <w:rsid w:val="00F70500"/>
    <w:rsid w:val="00F729C1"/>
    <w:rsid w:val="00F86C3C"/>
    <w:rsid w:val="00F928DB"/>
    <w:rsid w:val="00F94580"/>
    <w:rsid w:val="00FB4665"/>
    <w:rsid w:val="00FF2543"/>
    <w:rsid w:val="00FF54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02AB"/>
  </w:style>
  <w:style w:type="paragraph" w:styleId="Titre1">
    <w:name w:val="heading 1"/>
    <w:basedOn w:val="Normal"/>
    <w:next w:val="Normal"/>
    <w:rsid w:val="000002AB"/>
    <w:pPr>
      <w:keepNext/>
      <w:keepLines/>
      <w:spacing w:before="400" w:after="120"/>
      <w:contextualSpacing/>
      <w:outlineLvl w:val="0"/>
    </w:pPr>
    <w:rPr>
      <w:sz w:val="40"/>
      <w:szCs w:val="40"/>
    </w:rPr>
  </w:style>
  <w:style w:type="paragraph" w:styleId="Titre2">
    <w:name w:val="heading 2"/>
    <w:basedOn w:val="Normal"/>
    <w:next w:val="Normal"/>
    <w:rsid w:val="000002AB"/>
    <w:pPr>
      <w:keepNext/>
      <w:keepLines/>
      <w:spacing w:before="360" w:after="120"/>
      <w:contextualSpacing/>
      <w:outlineLvl w:val="1"/>
    </w:pPr>
    <w:rPr>
      <w:sz w:val="32"/>
      <w:szCs w:val="32"/>
    </w:rPr>
  </w:style>
  <w:style w:type="paragraph" w:styleId="Titre3">
    <w:name w:val="heading 3"/>
    <w:basedOn w:val="Normal"/>
    <w:next w:val="Normal"/>
    <w:rsid w:val="000002AB"/>
    <w:pPr>
      <w:keepNext/>
      <w:keepLines/>
      <w:spacing w:before="320" w:after="80"/>
      <w:contextualSpacing/>
      <w:outlineLvl w:val="2"/>
    </w:pPr>
    <w:rPr>
      <w:color w:val="434343"/>
      <w:sz w:val="28"/>
      <w:szCs w:val="28"/>
    </w:rPr>
  </w:style>
  <w:style w:type="paragraph" w:styleId="Titre4">
    <w:name w:val="heading 4"/>
    <w:basedOn w:val="Normal"/>
    <w:next w:val="Normal"/>
    <w:rsid w:val="000002AB"/>
    <w:pPr>
      <w:keepNext/>
      <w:keepLines/>
      <w:spacing w:before="280" w:after="80"/>
      <w:contextualSpacing/>
      <w:outlineLvl w:val="3"/>
    </w:pPr>
    <w:rPr>
      <w:color w:val="666666"/>
      <w:sz w:val="24"/>
      <w:szCs w:val="24"/>
    </w:rPr>
  </w:style>
  <w:style w:type="paragraph" w:styleId="Titre5">
    <w:name w:val="heading 5"/>
    <w:basedOn w:val="Normal"/>
    <w:next w:val="Normal"/>
    <w:rsid w:val="000002AB"/>
    <w:pPr>
      <w:keepNext/>
      <w:keepLines/>
      <w:spacing w:before="240" w:after="80"/>
      <w:contextualSpacing/>
      <w:outlineLvl w:val="4"/>
    </w:pPr>
    <w:rPr>
      <w:color w:val="666666"/>
    </w:rPr>
  </w:style>
  <w:style w:type="paragraph" w:styleId="Titre6">
    <w:name w:val="heading 6"/>
    <w:basedOn w:val="Normal"/>
    <w:next w:val="Normal"/>
    <w:rsid w:val="000002AB"/>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002AB"/>
    <w:tblPr>
      <w:tblCellMar>
        <w:top w:w="0" w:type="dxa"/>
        <w:left w:w="0" w:type="dxa"/>
        <w:bottom w:w="0" w:type="dxa"/>
        <w:right w:w="0" w:type="dxa"/>
      </w:tblCellMar>
    </w:tblPr>
  </w:style>
  <w:style w:type="paragraph" w:styleId="Titre">
    <w:name w:val="Title"/>
    <w:basedOn w:val="Normal"/>
    <w:next w:val="Normal"/>
    <w:rsid w:val="000002AB"/>
    <w:pPr>
      <w:keepNext/>
      <w:keepLines/>
      <w:spacing w:after="60"/>
      <w:contextualSpacing/>
    </w:pPr>
    <w:rPr>
      <w:sz w:val="52"/>
      <w:szCs w:val="52"/>
    </w:rPr>
  </w:style>
  <w:style w:type="paragraph" w:styleId="Sous-titre">
    <w:name w:val="Subtitle"/>
    <w:basedOn w:val="Normal"/>
    <w:next w:val="Normal"/>
    <w:rsid w:val="000002AB"/>
    <w:pPr>
      <w:keepNext/>
      <w:keepLines/>
      <w:spacing w:after="320"/>
      <w:contextualSpacing/>
    </w:pPr>
    <w:rPr>
      <w:color w:val="666666"/>
      <w:sz w:val="30"/>
      <w:szCs w:val="30"/>
    </w:rPr>
  </w:style>
  <w:style w:type="paragraph" w:styleId="Paragraphedeliste">
    <w:name w:val="List Paragraph"/>
    <w:basedOn w:val="Normal"/>
    <w:uiPriority w:val="34"/>
    <w:qFormat/>
    <w:rsid w:val="007029AE"/>
    <w:pPr>
      <w:ind w:left="720"/>
      <w:contextualSpacing/>
    </w:pPr>
  </w:style>
  <w:style w:type="paragraph" w:styleId="En-tte">
    <w:name w:val="header"/>
    <w:basedOn w:val="Normal"/>
    <w:link w:val="En-tteCar"/>
    <w:uiPriority w:val="99"/>
    <w:unhideWhenUsed/>
    <w:rsid w:val="003B1F6D"/>
    <w:pPr>
      <w:tabs>
        <w:tab w:val="center" w:pos="4536"/>
        <w:tab w:val="right" w:pos="9072"/>
      </w:tabs>
      <w:spacing w:line="240" w:lineRule="auto"/>
    </w:pPr>
  </w:style>
  <w:style w:type="character" w:customStyle="1" w:styleId="En-tteCar">
    <w:name w:val="En-tête Car"/>
    <w:basedOn w:val="Policepardfaut"/>
    <w:link w:val="En-tte"/>
    <w:uiPriority w:val="99"/>
    <w:rsid w:val="003B1F6D"/>
  </w:style>
  <w:style w:type="paragraph" w:styleId="Pieddepage">
    <w:name w:val="footer"/>
    <w:basedOn w:val="Normal"/>
    <w:link w:val="PieddepageCar"/>
    <w:uiPriority w:val="99"/>
    <w:unhideWhenUsed/>
    <w:rsid w:val="003B1F6D"/>
    <w:pPr>
      <w:tabs>
        <w:tab w:val="center" w:pos="4536"/>
        <w:tab w:val="right" w:pos="9072"/>
      </w:tabs>
      <w:spacing w:line="240" w:lineRule="auto"/>
    </w:pPr>
  </w:style>
  <w:style w:type="character" w:customStyle="1" w:styleId="PieddepageCar">
    <w:name w:val="Pied de page Car"/>
    <w:basedOn w:val="Policepardfaut"/>
    <w:link w:val="Pieddepage"/>
    <w:uiPriority w:val="99"/>
    <w:rsid w:val="003B1F6D"/>
  </w:style>
  <w:style w:type="paragraph" w:styleId="Textedebulles">
    <w:name w:val="Balloon Text"/>
    <w:basedOn w:val="Normal"/>
    <w:link w:val="TextedebullesCar"/>
    <w:uiPriority w:val="99"/>
    <w:semiHidden/>
    <w:unhideWhenUsed/>
    <w:rsid w:val="009757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5735"/>
    <w:rPr>
      <w:rFonts w:ascii="Tahoma" w:hAnsi="Tahoma" w:cs="Tahoma"/>
      <w:sz w:val="16"/>
      <w:szCs w:val="16"/>
    </w:rPr>
  </w:style>
  <w:style w:type="paragraph" w:customStyle="1" w:styleId="Standard">
    <w:name w:val="Standard"/>
    <w:rsid w:val="00975735"/>
    <w:pPr>
      <w:suppressAutoHyphens/>
      <w:autoSpaceDN w:val="0"/>
      <w:spacing w:line="240" w:lineRule="auto"/>
      <w:textAlignment w:val="baseline"/>
    </w:pPr>
    <w:rPr>
      <w:rFonts w:ascii="Times New Roman" w:eastAsia="SimSun" w:hAnsi="Times New Roman" w:cs="Mangal"/>
      <w:color w:val="auto"/>
      <w:kern w:val="3"/>
      <w:sz w:val="24"/>
      <w:szCs w:val="24"/>
      <w:lang w:eastAsia="ar-SA" w:bidi="hi-IN"/>
    </w:rPr>
  </w:style>
  <w:style w:type="paragraph" w:styleId="Notedebasdepage">
    <w:name w:val="footnote text"/>
    <w:basedOn w:val="Standard"/>
    <w:link w:val="NotedebasdepageCar"/>
    <w:rsid w:val="00975735"/>
    <w:rPr>
      <w:sz w:val="20"/>
      <w:szCs w:val="20"/>
    </w:rPr>
  </w:style>
  <w:style w:type="character" w:customStyle="1" w:styleId="NotedebasdepageCar">
    <w:name w:val="Note de bas de page Car"/>
    <w:basedOn w:val="Policepardfaut"/>
    <w:link w:val="Notedebasdepage"/>
    <w:rsid w:val="00975735"/>
    <w:rPr>
      <w:rFonts w:ascii="Times New Roman" w:eastAsia="SimSun" w:hAnsi="Times New Roman" w:cs="Mangal"/>
      <w:color w:val="auto"/>
      <w:kern w:val="3"/>
      <w:sz w:val="20"/>
      <w:szCs w:val="20"/>
      <w:lang w:eastAsia="ar-SA" w:bidi="hi-IN"/>
    </w:rPr>
  </w:style>
  <w:style w:type="paragraph" w:customStyle="1" w:styleId="Footnote">
    <w:name w:val="Footnote"/>
    <w:basedOn w:val="Standard"/>
    <w:rsid w:val="00975735"/>
    <w:pPr>
      <w:suppressLineNumbers/>
      <w:ind w:left="283" w:hanging="283"/>
    </w:pPr>
    <w:rPr>
      <w:sz w:val="20"/>
      <w:szCs w:val="20"/>
    </w:rPr>
  </w:style>
  <w:style w:type="character" w:styleId="Appelnotedebasdep">
    <w:name w:val="footnote reference"/>
    <w:basedOn w:val="Policepardfaut"/>
    <w:rsid w:val="00975735"/>
    <w:rPr>
      <w:position w:val="0"/>
      <w:vertAlign w:val="superscript"/>
    </w:rPr>
  </w:style>
  <w:style w:type="character" w:styleId="Lienhypertexte">
    <w:name w:val="Hyperlink"/>
    <w:basedOn w:val="Policepardfaut"/>
    <w:uiPriority w:val="99"/>
    <w:unhideWhenUsed/>
    <w:rsid w:val="00975735"/>
    <w:rPr>
      <w:color w:val="0563C1" w:themeColor="hyperlink"/>
      <w:u w:val="single"/>
    </w:rPr>
  </w:style>
  <w:style w:type="character" w:styleId="Accentuation">
    <w:name w:val="Emphasis"/>
    <w:basedOn w:val="Policepardfaut"/>
    <w:uiPriority w:val="20"/>
    <w:qFormat/>
    <w:rsid w:val="00BD0C03"/>
    <w:rPr>
      <w:i/>
      <w:iCs/>
    </w:rPr>
  </w:style>
  <w:style w:type="character" w:customStyle="1" w:styleId="rubr1">
    <w:name w:val="rubr1"/>
    <w:basedOn w:val="Policepardfaut"/>
    <w:rsid w:val="005D4FB0"/>
    <w:rPr>
      <w:rFonts w:ascii="Verdana" w:hAnsi="Verdana" w:hint="default"/>
      <w:b/>
      <w:bCs/>
      <w:color w:val="58585A"/>
      <w:sz w:val="20"/>
      <w:szCs w:val="20"/>
    </w:rPr>
  </w:style>
  <w:style w:type="character" w:customStyle="1" w:styleId="texter1">
    <w:name w:val="texter1"/>
    <w:basedOn w:val="Policepardfaut"/>
    <w:rsid w:val="005D4FB0"/>
    <w:rPr>
      <w:rFonts w:ascii="Verdana" w:hAnsi="Verdana" w:hint="default"/>
      <w:b w:val="0"/>
      <w:bCs w:val="0"/>
      <w:color w:val="58585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02AB"/>
  </w:style>
  <w:style w:type="paragraph" w:styleId="Titre1">
    <w:name w:val="heading 1"/>
    <w:basedOn w:val="Normal"/>
    <w:next w:val="Normal"/>
    <w:rsid w:val="000002AB"/>
    <w:pPr>
      <w:keepNext/>
      <w:keepLines/>
      <w:spacing w:before="400" w:after="120"/>
      <w:contextualSpacing/>
      <w:outlineLvl w:val="0"/>
    </w:pPr>
    <w:rPr>
      <w:sz w:val="40"/>
      <w:szCs w:val="40"/>
    </w:rPr>
  </w:style>
  <w:style w:type="paragraph" w:styleId="Titre2">
    <w:name w:val="heading 2"/>
    <w:basedOn w:val="Normal"/>
    <w:next w:val="Normal"/>
    <w:rsid w:val="000002AB"/>
    <w:pPr>
      <w:keepNext/>
      <w:keepLines/>
      <w:spacing w:before="360" w:after="120"/>
      <w:contextualSpacing/>
      <w:outlineLvl w:val="1"/>
    </w:pPr>
    <w:rPr>
      <w:sz w:val="32"/>
      <w:szCs w:val="32"/>
    </w:rPr>
  </w:style>
  <w:style w:type="paragraph" w:styleId="Titre3">
    <w:name w:val="heading 3"/>
    <w:basedOn w:val="Normal"/>
    <w:next w:val="Normal"/>
    <w:rsid w:val="000002AB"/>
    <w:pPr>
      <w:keepNext/>
      <w:keepLines/>
      <w:spacing w:before="320" w:after="80"/>
      <w:contextualSpacing/>
      <w:outlineLvl w:val="2"/>
    </w:pPr>
    <w:rPr>
      <w:color w:val="434343"/>
      <w:sz w:val="28"/>
      <w:szCs w:val="28"/>
    </w:rPr>
  </w:style>
  <w:style w:type="paragraph" w:styleId="Titre4">
    <w:name w:val="heading 4"/>
    <w:basedOn w:val="Normal"/>
    <w:next w:val="Normal"/>
    <w:rsid w:val="000002AB"/>
    <w:pPr>
      <w:keepNext/>
      <w:keepLines/>
      <w:spacing w:before="280" w:after="80"/>
      <w:contextualSpacing/>
      <w:outlineLvl w:val="3"/>
    </w:pPr>
    <w:rPr>
      <w:color w:val="666666"/>
      <w:sz w:val="24"/>
      <w:szCs w:val="24"/>
    </w:rPr>
  </w:style>
  <w:style w:type="paragraph" w:styleId="Titre5">
    <w:name w:val="heading 5"/>
    <w:basedOn w:val="Normal"/>
    <w:next w:val="Normal"/>
    <w:rsid w:val="000002AB"/>
    <w:pPr>
      <w:keepNext/>
      <w:keepLines/>
      <w:spacing w:before="240" w:after="80"/>
      <w:contextualSpacing/>
      <w:outlineLvl w:val="4"/>
    </w:pPr>
    <w:rPr>
      <w:color w:val="666666"/>
    </w:rPr>
  </w:style>
  <w:style w:type="paragraph" w:styleId="Titre6">
    <w:name w:val="heading 6"/>
    <w:basedOn w:val="Normal"/>
    <w:next w:val="Normal"/>
    <w:rsid w:val="000002AB"/>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002AB"/>
    <w:tblPr>
      <w:tblCellMar>
        <w:top w:w="0" w:type="dxa"/>
        <w:left w:w="0" w:type="dxa"/>
        <w:bottom w:w="0" w:type="dxa"/>
        <w:right w:w="0" w:type="dxa"/>
      </w:tblCellMar>
    </w:tblPr>
  </w:style>
  <w:style w:type="paragraph" w:styleId="Titre">
    <w:name w:val="Title"/>
    <w:basedOn w:val="Normal"/>
    <w:next w:val="Normal"/>
    <w:rsid w:val="000002AB"/>
    <w:pPr>
      <w:keepNext/>
      <w:keepLines/>
      <w:spacing w:after="60"/>
      <w:contextualSpacing/>
    </w:pPr>
    <w:rPr>
      <w:sz w:val="52"/>
      <w:szCs w:val="52"/>
    </w:rPr>
  </w:style>
  <w:style w:type="paragraph" w:styleId="Sous-titre">
    <w:name w:val="Subtitle"/>
    <w:basedOn w:val="Normal"/>
    <w:next w:val="Normal"/>
    <w:rsid w:val="000002AB"/>
    <w:pPr>
      <w:keepNext/>
      <w:keepLines/>
      <w:spacing w:after="320"/>
      <w:contextualSpacing/>
    </w:pPr>
    <w:rPr>
      <w:color w:val="666666"/>
      <w:sz w:val="30"/>
      <w:szCs w:val="30"/>
    </w:rPr>
  </w:style>
  <w:style w:type="paragraph" w:styleId="Paragraphedeliste">
    <w:name w:val="List Paragraph"/>
    <w:basedOn w:val="Normal"/>
    <w:uiPriority w:val="34"/>
    <w:qFormat/>
    <w:rsid w:val="007029AE"/>
    <w:pPr>
      <w:ind w:left="720"/>
      <w:contextualSpacing/>
    </w:pPr>
  </w:style>
  <w:style w:type="paragraph" w:styleId="En-tte">
    <w:name w:val="header"/>
    <w:basedOn w:val="Normal"/>
    <w:link w:val="En-tteCar"/>
    <w:uiPriority w:val="99"/>
    <w:unhideWhenUsed/>
    <w:rsid w:val="003B1F6D"/>
    <w:pPr>
      <w:tabs>
        <w:tab w:val="center" w:pos="4536"/>
        <w:tab w:val="right" w:pos="9072"/>
      </w:tabs>
      <w:spacing w:line="240" w:lineRule="auto"/>
    </w:pPr>
  </w:style>
  <w:style w:type="character" w:customStyle="1" w:styleId="En-tteCar">
    <w:name w:val="En-tête Car"/>
    <w:basedOn w:val="Policepardfaut"/>
    <w:link w:val="En-tte"/>
    <w:uiPriority w:val="99"/>
    <w:rsid w:val="003B1F6D"/>
  </w:style>
  <w:style w:type="paragraph" w:styleId="Pieddepage">
    <w:name w:val="footer"/>
    <w:basedOn w:val="Normal"/>
    <w:link w:val="PieddepageCar"/>
    <w:uiPriority w:val="99"/>
    <w:unhideWhenUsed/>
    <w:rsid w:val="003B1F6D"/>
    <w:pPr>
      <w:tabs>
        <w:tab w:val="center" w:pos="4536"/>
        <w:tab w:val="right" w:pos="9072"/>
      </w:tabs>
      <w:spacing w:line="240" w:lineRule="auto"/>
    </w:pPr>
  </w:style>
  <w:style w:type="character" w:customStyle="1" w:styleId="PieddepageCar">
    <w:name w:val="Pied de page Car"/>
    <w:basedOn w:val="Policepardfaut"/>
    <w:link w:val="Pieddepage"/>
    <w:uiPriority w:val="99"/>
    <w:rsid w:val="003B1F6D"/>
  </w:style>
  <w:style w:type="paragraph" w:styleId="Textedebulles">
    <w:name w:val="Balloon Text"/>
    <w:basedOn w:val="Normal"/>
    <w:link w:val="TextedebullesCar"/>
    <w:uiPriority w:val="99"/>
    <w:semiHidden/>
    <w:unhideWhenUsed/>
    <w:rsid w:val="009757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5735"/>
    <w:rPr>
      <w:rFonts w:ascii="Tahoma" w:hAnsi="Tahoma" w:cs="Tahoma"/>
      <w:sz w:val="16"/>
      <w:szCs w:val="16"/>
    </w:rPr>
  </w:style>
  <w:style w:type="paragraph" w:customStyle="1" w:styleId="Standard">
    <w:name w:val="Standard"/>
    <w:rsid w:val="00975735"/>
    <w:pPr>
      <w:suppressAutoHyphens/>
      <w:autoSpaceDN w:val="0"/>
      <w:spacing w:line="240" w:lineRule="auto"/>
      <w:textAlignment w:val="baseline"/>
    </w:pPr>
    <w:rPr>
      <w:rFonts w:ascii="Times New Roman" w:eastAsia="SimSun" w:hAnsi="Times New Roman" w:cs="Mangal"/>
      <w:color w:val="auto"/>
      <w:kern w:val="3"/>
      <w:sz w:val="24"/>
      <w:szCs w:val="24"/>
      <w:lang w:eastAsia="ar-SA" w:bidi="hi-IN"/>
    </w:rPr>
  </w:style>
  <w:style w:type="paragraph" w:styleId="Notedebasdepage">
    <w:name w:val="footnote text"/>
    <w:basedOn w:val="Standard"/>
    <w:link w:val="NotedebasdepageCar"/>
    <w:rsid w:val="00975735"/>
    <w:rPr>
      <w:sz w:val="20"/>
      <w:szCs w:val="20"/>
    </w:rPr>
  </w:style>
  <w:style w:type="character" w:customStyle="1" w:styleId="NotedebasdepageCar">
    <w:name w:val="Note de bas de page Car"/>
    <w:basedOn w:val="Policepardfaut"/>
    <w:link w:val="Notedebasdepage"/>
    <w:rsid w:val="00975735"/>
    <w:rPr>
      <w:rFonts w:ascii="Times New Roman" w:eastAsia="SimSun" w:hAnsi="Times New Roman" w:cs="Mangal"/>
      <w:color w:val="auto"/>
      <w:kern w:val="3"/>
      <w:sz w:val="20"/>
      <w:szCs w:val="20"/>
      <w:lang w:eastAsia="ar-SA" w:bidi="hi-IN"/>
    </w:rPr>
  </w:style>
  <w:style w:type="paragraph" w:customStyle="1" w:styleId="Footnote">
    <w:name w:val="Footnote"/>
    <w:basedOn w:val="Standard"/>
    <w:rsid w:val="00975735"/>
    <w:pPr>
      <w:suppressLineNumbers/>
      <w:ind w:left="283" w:hanging="283"/>
    </w:pPr>
    <w:rPr>
      <w:sz w:val="20"/>
      <w:szCs w:val="20"/>
    </w:rPr>
  </w:style>
  <w:style w:type="character" w:styleId="Appelnotedebasdep">
    <w:name w:val="footnote reference"/>
    <w:basedOn w:val="Policepardfaut"/>
    <w:rsid w:val="00975735"/>
    <w:rPr>
      <w:position w:val="0"/>
      <w:vertAlign w:val="superscript"/>
    </w:rPr>
  </w:style>
  <w:style w:type="character" w:styleId="Lienhypertexte">
    <w:name w:val="Hyperlink"/>
    <w:basedOn w:val="Policepardfaut"/>
    <w:uiPriority w:val="99"/>
    <w:unhideWhenUsed/>
    <w:rsid w:val="00975735"/>
    <w:rPr>
      <w:color w:val="0563C1" w:themeColor="hyperlink"/>
      <w:u w:val="single"/>
    </w:rPr>
  </w:style>
  <w:style w:type="character" w:styleId="Accentuation">
    <w:name w:val="Emphasis"/>
    <w:basedOn w:val="Policepardfaut"/>
    <w:uiPriority w:val="20"/>
    <w:qFormat/>
    <w:rsid w:val="00BD0C03"/>
    <w:rPr>
      <w:i/>
      <w:iCs/>
    </w:rPr>
  </w:style>
  <w:style w:type="character" w:customStyle="1" w:styleId="rubr1">
    <w:name w:val="rubr1"/>
    <w:basedOn w:val="Policepardfaut"/>
    <w:rsid w:val="005D4FB0"/>
    <w:rPr>
      <w:rFonts w:ascii="Verdana" w:hAnsi="Verdana" w:hint="default"/>
      <w:b/>
      <w:bCs/>
      <w:color w:val="58585A"/>
      <w:sz w:val="20"/>
      <w:szCs w:val="20"/>
    </w:rPr>
  </w:style>
  <w:style w:type="character" w:customStyle="1" w:styleId="texter1">
    <w:name w:val="texter1"/>
    <w:basedOn w:val="Policepardfaut"/>
    <w:rsid w:val="005D4FB0"/>
    <w:rPr>
      <w:rFonts w:ascii="Verdana" w:hAnsi="Verdana" w:hint="default"/>
      <w:b w:val="0"/>
      <w:bCs w:val="0"/>
      <w:color w:val="5858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1925">
      <w:bodyDiv w:val="1"/>
      <w:marLeft w:val="0"/>
      <w:marRight w:val="0"/>
      <w:marTop w:val="0"/>
      <w:marBottom w:val="0"/>
      <w:divBdr>
        <w:top w:val="none" w:sz="0" w:space="0" w:color="auto"/>
        <w:left w:val="none" w:sz="0" w:space="0" w:color="auto"/>
        <w:bottom w:val="none" w:sz="0" w:space="0" w:color="auto"/>
        <w:right w:val="none" w:sz="0" w:space="0" w:color="auto"/>
      </w:divBdr>
      <w:divsChild>
        <w:div w:id="1998529836">
          <w:marLeft w:val="0"/>
          <w:marRight w:val="0"/>
          <w:marTop w:val="0"/>
          <w:marBottom w:val="0"/>
          <w:divBdr>
            <w:top w:val="none" w:sz="0" w:space="0" w:color="auto"/>
            <w:left w:val="none" w:sz="0" w:space="0" w:color="auto"/>
            <w:bottom w:val="none" w:sz="0" w:space="0" w:color="auto"/>
            <w:right w:val="none" w:sz="0" w:space="0" w:color="auto"/>
          </w:divBdr>
        </w:div>
      </w:divsChild>
    </w:div>
    <w:div w:id="1826360175">
      <w:bodyDiv w:val="1"/>
      <w:marLeft w:val="0"/>
      <w:marRight w:val="0"/>
      <w:marTop w:val="0"/>
      <w:marBottom w:val="0"/>
      <w:divBdr>
        <w:top w:val="none" w:sz="0" w:space="0" w:color="auto"/>
        <w:left w:val="none" w:sz="0" w:space="0" w:color="auto"/>
        <w:bottom w:val="none" w:sz="0" w:space="0" w:color="auto"/>
        <w:right w:val="none" w:sz="0" w:space="0" w:color="auto"/>
      </w:divBdr>
      <w:divsChild>
        <w:div w:id="1077752691">
          <w:marLeft w:val="0"/>
          <w:marRight w:val="0"/>
          <w:marTop w:val="0"/>
          <w:marBottom w:val="0"/>
          <w:divBdr>
            <w:top w:val="none" w:sz="0" w:space="0" w:color="auto"/>
            <w:left w:val="none" w:sz="0" w:space="0" w:color="auto"/>
            <w:bottom w:val="none" w:sz="0" w:space="0" w:color="auto"/>
            <w:right w:val="none" w:sz="0" w:space="0" w:color="auto"/>
          </w:divBdr>
          <w:divsChild>
            <w:div w:id="9647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D9C64B694C49BE952C69DCE0310A3A"/>
        <w:category>
          <w:name w:val="Général"/>
          <w:gallery w:val="placeholder"/>
        </w:category>
        <w:types>
          <w:type w:val="bbPlcHdr"/>
        </w:types>
        <w:behaviors>
          <w:behavior w:val="content"/>
        </w:behaviors>
        <w:guid w:val="{04CB8AA5-8D95-4885-A725-3B0564607470}"/>
      </w:docPartPr>
      <w:docPartBody>
        <w:p w:rsidR="00F54FAB" w:rsidRDefault="00650E3B" w:rsidP="00650E3B">
          <w:pPr>
            <w:pStyle w:val="4FD9C64B694C49BE952C69DCE0310A3A"/>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0E3B"/>
    <w:rsid w:val="000D0AF7"/>
    <w:rsid w:val="00170660"/>
    <w:rsid w:val="00237E1E"/>
    <w:rsid w:val="002542EA"/>
    <w:rsid w:val="003009F9"/>
    <w:rsid w:val="00305BCA"/>
    <w:rsid w:val="0038549A"/>
    <w:rsid w:val="005B3074"/>
    <w:rsid w:val="00650E3B"/>
    <w:rsid w:val="006D4CBE"/>
    <w:rsid w:val="006E523A"/>
    <w:rsid w:val="00892995"/>
    <w:rsid w:val="008A0C77"/>
    <w:rsid w:val="009E4020"/>
    <w:rsid w:val="00A605FD"/>
    <w:rsid w:val="00B33EA3"/>
    <w:rsid w:val="00CF0EB3"/>
    <w:rsid w:val="00EF6833"/>
    <w:rsid w:val="00F54F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650E3B"/>
    <w:rPr>
      <w:color w:val="808080"/>
    </w:rPr>
  </w:style>
  <w:style w:type="paragraph" w:customStyle="1" w:styleId="4FD9C64B694C49BE952C69DCE0310A3A">
    <w:name w:val="4FD9C64B694C49BE952C69DCE0310A3A"/>
    <w:rsid w:val="00650E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54623-91EA-4556-B301-932B78F1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1655</Words>
  <Characters>9106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ANDASS</dc:creator>
  <cp:lastModifiedBy>Pierre Stecker</cp:lastModifiedBy>
  <cp:revision>9</cp:revision>
  <cp:lastPrinted>2017-05-02T15:32:00Z</cp:lastPrinted>
  <dcterms:created xsi:type="dcterms:W3CDTF">2018-03-24T17:36:00Z</dcterms:created>
  <dcterms:modified xsi:type="dcterms:W3CDTF">2018-04-26T20:07:00Z</dcterms:modified>
</cp:coreProperties>
</file>